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D4" w:rsidRPr="008A6F87" w:rsidRDefault="00C5554D">
      <w:pPr>
        <w:ind w:right="180"/>
        <w:rPr>
          <w:rFonts w:ascii="Century Gothic" w:hAnsi="Century Gothic"/>
        </w:rPr>
      </w:pPr>
      <w:r w:rsidRPr="008A6F87">
        <w:rPr>
          <w:rFonts w:ascii="Century Gothic" w:hAnsi="Century Gothic"/>
          <w:color w:val="4F81BD"/>
          <w:sz w:val="40"/>
          <w:szCs w:val="40"/>
        </w:rPr>
        <w:t>Job description</w:t>
      </w:r>
    </w:p>
    <w:p w:rsidR="003A0FD4" w:rsidRPr="008A6F87" w:rsidRDefault="003A0FD4">
      <w:pPr>
        <w:ind w:right="180"/>
        <w:rPr>
          <w:rFonts w:ascii="Century Gothic" w:hAnsi="Century Gothic"/>
          <w:sz w:val="16"/>
          <w:szCs w:val="16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975"/>
      </w:tblGrid>
      <w:tr w:rsidR="003A0FD4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3B321B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Job title</w:t>
            </w:r>
          </w:p>
          <w:p w:rsidR="003A0FD4" w:rsidRPr="008A6F87" w:rsidRDefault="003A0FD4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C5554D">
            <w:pPr>
              <w:spacing w:line="276" w:lineRule="auto"/>
              <w:rPr>
                <w:rFonts w:ascii="Century Gothic" w:hAnsi="Century Gothic" w:cs="HelveticaNeue-Light"/>
                <w:b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Internal Auditor - South</w:t>
            </w:r>
          </w:p>
        </w:tc>
      </w:tr>
      <w:tr w:rsidR="003A0FD4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171C51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A6F87">
              <w:rPr>
                <w:rFonts w:ascii="Century Gothic" w:hAnsi="Century Gothic"/>
                <w:sz w:val="21"/>
                <w:szCs w:val="21"/>
              </w:rPr>
              <w:t>Department</w:t>
            </w:r>
            <w:r w:rsidR="003B321B"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 </w:t>
            </w:r>
          </w:p>
          <w:p w:rsidR="003A0FD4" w:rsidRPr="008A6F87" w:rsidRDefault="003A0FD4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C5554D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Internal Audit</w:t>
            </w:r>
          </w:p>
        </w:tc>
      </w:tr>
      <w:tr w:rsidR="003A0FD4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3B321B">
            <w:pPr>
              <w:spacing w:line="276" w:lineRule="auto"/>
              <w:ind w:right="180"/>
              <w:rPr>
                <w:rFonts w:ascii="Century Gothic" w:hAnsi="Century Gothic"/>
                <w:sz w:val="21"/>
                <w:szCs w:val="21"/>
              </w:rPr>
            </w:pPr>
            <w:r w:rsidRPr="008A6F87">
              <w:rPr>
                <w:rFonts w:ascii="Century Gothic" w:hAnsi="Century Gothic"/>
                <w:sz w:val="21"/>
                <w:szCs w:val="21"/>
              </w:rPr>
              <w:t>Main purposes of job</w:t>
            </w:r>
          </w:p>
          <w:p w:rsidR="003A0FD4" w:rsidRPr="008A6F87" w:rsidRDefault="003A0FD4" w:rsidP="00C5554D">
            <w:pPr>
              <w:spacing w:line="276" w:lineRule="auto"/>
              <w:ind w:right="180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C5554D" w:rsidP="001816B4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To add value and improve our operations by completing </w:t>
            </w:r>
            <w:r w:rsidR="002B6FA3"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independent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reviews on the effectiveness </w:t>
            </w:r>
            <w:r w:rsidR="001816B4"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and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control </w:t>
            </w:r>
            <w:r w:rsidR="001816B4"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over risk management, financial reliability and compliance with all applicable directives and regulations.</w:t>
            </w:r>
          </w:p>
        </w:tc>
      </w:tr>
      <w:tr w:rsidR="003A0FD4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0FD4" w:rsidRPr="008A6F87" w:rsidRDefault="003B321B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A6F87">
              <w:rPr>
                <w:rFonts w:ascii="Century Gothic" w:hAnsi="Century Gothic"/>
                <w:sz w:val="21"/>
                <w:szCs w:val="21"/>
              </w:rPr>
              <w:t>Key tasks</w:t>
            </w:r>
          </w:p>
          <w:p w:rsidR="003A0FD4" w:rsidRPr="008A6F87" w:rsidRDefault="003A0FD4" w:rsidP="00C5554D">
            <w:pPr>
              <w:spacing w:line="276" w:lineRule="auto"/>
              <w:ind w:right="180"/>
              <w:rPr>
                <w:rFonts w:ascii="Century Gothic" w:hAnsi="Century Gothic" w:cs="HelveticaNeue-Light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Travel to Cygnet locations across the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UK, predominately facilities based in the South up to the Midlands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Conduct facility specific audits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Conduct Head Office finance audits covering Petty Cash, Service user Money,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Purchase Ledger and Expenses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Produce audit reports for all audits completed</w:t>
            </w:r>
          </w:p>
          <w:p w:rsidR="003A0FD4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Peer review audit reports as and when required</w:t>
            </w:r>
          </w:p>
        </w:tc>
      </w:tr>
      <w:tr w:rsidR="00405F1A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sz w:val="21"/>
                <w:szCs w:val="21"/>
              </w:rPr>
              <w:t>Key objectives</w:t>
            </w:r>
          </w:p>
          <w:p w:rsidR="00405F1A" w:rsidRPr="008A6F87" w:rsidRDefault="00405F1A" w:rsidP="00405F1A">
            <w:pPr>
              <w:spacing w:line="276" w:lineRule="auto"/>
              <w:ind w:right="180"/>
              <w:rPr>
                <w:rFonts w:ascii="Century Gothic" w:hAnsi="Century Gothic"/>
                <w:sz w:val="21"/>
                <w:szCs w:val="21"/>
              </w:rPr>
            </w:pPr>
          </w:p>
          <w:p w:rsidR="00405F1A" w:rsidRPr="008A6F87" w:rsidRDefault="00405F1A" w:rsidP="00405F1A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Analyse and evaluate the accuracy of accounting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 systems and procedures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Review, develop and in liaison with the Group Internal Audit Assistant Manager recommend changes in accounting systems and internal audit controls of the business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Prepare audit paperwork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Establish working relationships with the senior management team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Monthly visits to a range of Cygnet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facilities 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across the UK completing the internal audit templates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Prepare and present reports that reflect audit’s results and provide recommendations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Completing task requests from the Internal Audit Director of UHS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Answering information requests from the external auditors</w:t>
            </w:r>
          </w:p>
          <w:p w:rsidR="00405F1A" w:rsidRPr="008A6F87" w:rsidRDefault="00405F1A" w:rsidP="00405F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Ad hoc duties from the Group Internal Audit Manager</w:t>
            </w:r>
          </w:p>
        </w:tc>
      </w:tr>
      <w:tr w:rsidR="00405F1A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/>
                <w:sz w:val="21"/>
                <w:szCs w:val="21"/>
              </w:rPr>
              <w:t>Responsible for staff</w:t>
            </w: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 xml:space="preserve"> </w:t>
            </w:r>
          </w:p>
          <w:p w:rsidR="008A6F87" w:rsidRPr="008A6F87" w:rsidRDefault="008A6F87" w:rsidP="00405F1A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No direct reports</w:t>
            </w:r>
          </w:p>
        </w:tc>
      </w:tr>
      <w:tr w:rsidR="00405F1A" w:rsidRPr="008A6F87" w:rsidTr="00C5554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spacing w:line="276" w:lineRule="auto"/>
              <w:rPr>
                <w:rFonts w:ascii="Century Gothic" w:hAnsi="Century Gothic" w:cs="HelveticaNeue-Light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sz w:val="21"/>
                <w:szCs w:val="21"/>
              </w:rPr>
              <w:t>Reporting to</w:t>
            </w:r>
          </w:p>
          <w:p w:rsidR="008A6F87" w:rsidRPr="008A6F87" w:rsidRDefault="008A6F87" w:rsidP="00405F1A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5F1A" w:rsidRPr="008A6F87" w:rsidRDefault="00405F1A" w:rsidP="00405F1A">
            <w:pPr>
              <w:spacing w:line="276" w:lineRule="auto"/>
              <w:rPr>
                <w:rFonts w:ascii="Century Gothic" w:hAnsi="Century Gothic" w:cs="HelveticaNeue-Light"/>
                <w:color w:val="000000"/>
                <w:sz w:val="21"/>
                <w:szCs w:val="21"/>
              </w:rPr>
            </w:pPr>
            <w:r w:rsidRPr="008A6F87">
              <w:rPr>
                <w:rFonts w:ascii="Century Gothic" w:hAnsi="Century Gothic" w:cs="HelveticaNeue-Light"/>
                <w:color w:val="000000"/>
                <w:sz w:val="21"/>
                <w:szCs w:val="21"/>
              </w:rPr>
              <w:t>Senior Internal Auditor</w:t>
            </w:r>
          </w:p>
        </w:tc>
      </w:tr>
    </w:tbl>
    <w:p w:rsidR="003A0FD4" w:rsidRDefault="003A0FD4">
      <w:pPr>
        <w:ind w:right="18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3A0FD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7150"/>
    <w:multiLevelType w:val="hybridMultilevel"/>
    <w:tmpl w:val="F22C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C3000"/>
    <w:multiLevelType w:val="hybridMultilevel"/>
    <w:tmpl w:val="D35E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4"/>
    <w:rsid w:val="00171C51"/>
    <w:rsid w:val="001816B4"/>
    <w:rsid w:val="002B6FA3"/>
    <w:rsid w:val="003A0FD4"/>
    <w:rsid w:val="003B321B"/>
    <w:rsid w:val="00405F1A"/>
    <w:rsid w:val="008A6F87"/>
    <w:rsid w:val="009D01C6"/>
    <w:rsid w:val="00C5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B584"/>
  <w15:docId w15:val="{92758820-F2E6-44D1-9BC5-4B23267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Props1.xml><?xml version="1.0" encoding="utf-8"?>
<ds:datastoreItem xmlns:ds="http://schemas.openxmlformats.org/officeDocument/2006/customXml" ds:itemID="{CE4DC8CE-4D25-4DE7-A8EF-23EC057A0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6AE77-0913-4190-B56B-140D9A475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3D4E-2043-4B72-8601-6B718E5D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AA17F-B492-4F88-AD8B-7156B57BFE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job description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dwebb</dc:creator>
  <cp:lastModifiedBy>Debbie Mewes</cp:lastModifiedBy>
  <cp:revision>6</cp:revision>
  <dcterms:created xsi:type="dcterms:W3CDTF">2023-11-28T11:14:00Z</dcterms:created>
  <dcterms:modified xsi:type="dcterms:W3CDTF">2023-11-28T19:40:00Z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