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26" w:rsidRPr="00F22BB1" w:rsidRDefault="00F503D2" w:rsidP="00F22BB1">
      <w:pPr>
        <w:spacing w:after="0" w:line="259" w:lineRule="auto"/>
        <w:ind w:left="1133" w:firstLine="0"/>
        <w:jc w:val="center"/>
        <w:rPr>
          <w:sz w:val="28"/>
          <w:szCs w:val="28"/>
        </w:rPr>
      </w:pPr>
      <w:r w:rsidRPr="00F22BB1">
        <w:rPr>
          <w:b/>
          <w:sz w:val="28"/>
          <w:szCs w:val="28"/>
          <w:u w:val="single" w:color="000000"/>
        </w:rPr>
        <w:t xml:space="preserve">Job description – </w:t>
      </w:r>
      <w:r w:rsidR="00F45023" w:rsidRPr="00F22BB1">
        <w:rPr>
          <w:b/>
          <w:sz w:val="28"/>
          <w:szCs w:val="28"/>
          <w:u w:val="single" w:color="000000"/>
        </w:rPr>
        <w:t xml:space="preserve">Named </w:t>
      </w:r>
      <w:r w:rsidR="00766229">
        <w:rPr>
          <w:b/>
          <w:sz w:val="28"/>
          <w:szCs w:val="28"/>
          <w:u w:val="single" w:color="000000"/>
        </w:rPr>
        <w:t>Nurse</w:t>
      </w:r>
      <w:r w:rsidR="00F45023" w:rsidRPr="00F22BB1">
        <w:rPr>
          <w:b/>
          <w:sz w:val="28"/>
          <w:szCs w:val="28"/>
          <w:u w:val="single" w:color="000000"/>
        </w:rPr>
        <w:t xml:space="preserve"> for Safeguarding </w:t>
      </w:r>
      <w:r w:rsidR="00766229">
        <w:rPr>
          <w:b/>
          <w:sz w:val="28"/>
          <w:szCs w:val="28"/>
          <w:u w:val="single" w:color="000000"/>
        </w:rPr>
        <w:t>Children (including Looked after Children)</w:t>
      </w:r>
      <w:r w:rsidR="008661AC">
        <w:rPr>
          <w:b/>
          <w:sz w:val="28"/>
          <w:szCs w:val="28"/>
          <w:u w:val="single" w:color="000000"/>
        </w:rPr>
        <w:t xml:space="preserve"> and Adults</w:t>
      </w:r>
      <w:r w:rsidR="00884BB4">
        <w:rPr>
          <w:b/>
          <w:sz w:val="28"/>
          <w:szCs w:val="28"/>
          <w:u w:val="single" w:color="000000"/>
        </w:rPr>
        <w:t xml:space="preserve"> (National)</w:t>
      </w:r>
    </w:p>
    <w:p w:rsidR="00CD4D26" w:rsidRPr="009F2763" w:rsidRDefault="00F503D2" w:rsidP="009F2763">
      <w:pPr>
        <w:spacing w:after="0" w:line="259" w:lineRule="auto"/>
        <w:ind w:left="1133" w:firstLine="0"/>
      </w:pPr>
      <w:r w:rsidRPr="009F2763">
        <w:t xml:space="preserve"> </w:t>
      </w:r>
    </w:p>
    <w:p w:rsidR="00F45023" w:rsidRDefault="00884BB4" w:rsidP="009F2763">
      <w:pPr>
        <w:pStyle w:val="Default"/>
        <w:ind w:left="1133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As a member of the Central Safeguarding Team</w:t>
      </w:r>
      <w:r w:rsidR="00BF09B4">
        <w:rPr>
          <w:rFonts w:ascii="Century Gothic" w:hAnsi="Century Gothic" w:cs="Tahoma"/>
          <w:sz w:val="22"/>
          <w:szCs w:val="22"/>
        </w:rPr>
        <w:t xml:space="preserve"> (CST)</w:t>
      </w:r>
      <w:r>
        <w:rPr>
          <w:rFonts w:ascii="Century Gothic" w:hAnsi="Century Gothic" w:cs="Tahoma"/>
          <w:sz w:val="22"/>
          <w:szCs w:val="22"/>
        </w:rPr>
        <w:t>, t</w:t>
      </w:r>
      <w:r w:rsidR="00F45023" w:rsidRPr="00766229">
        <w:rPr>
          <w:rFonts w:ascii="Century Gothic" w:hAnsi="Century Gothic" w:cs="Tahoma"/>
          <w:sz w:val="22"/>
          <w:szCs w:val="22"/>
        </w:rPr>
        <w:t xml:space="preserve">he Named </w:t>
      </w:r>
      <w:r w:rsidR="00766229" w:rsidRPr="00766229">
        <w:rPr>
          <w:rFonts w:ascii="Century Gothic" w:hAnsi="Century Gothic" w:cs="Tahoma"/>
          <w:sz w:val="22"/>
          <w:szCs w:val="22"/>
        </w:rPr>
        <w:t xml:space="preserve">Nurse for Safeguarding Children (including Looked after Children) </w:t>
      </w:r>
      <w:r w:rsidR="00A22F43">
        <w:rPr>
          <w:rFonts w:ascii="Century Gothic" w:hAnsi="Century Gothic" w:cs="Tahoma"/>
          <w:sz w:val="22"/>
          <w:szCs w:val="22"/>
        </w:rPr>
        <w:t xml:space="preserve">and Adults </w:t>
      </w:r>
      <w:r w:rsidR="00F45023" w:rsidRPr="00766229">
        <w:rPr>
          <w:rFonts w:ascii="Century Gothic" w:hAnsi="Century Gothic" w:cs="Tahoma"/>
          <w:color w:val="auto"/>
          <w:sz w:val="22"/>
          <w:szCs w:val="22"/>
        </w:rPr>
        <w:t>is an experienced specialist practitioner with in-depth knowledge of safeguarding</w:t>
      </w:r>
      <w:r w:rsidR="00766229" w:rsidRPr="00766229">
        <w:rPr>
          <w:rFonts w:ascii="Century Gothic" w:hAnsi="Century Gothic" w:cs="Tahoma"/>
          <w:color w:val="auto"/>
          <w:sz w:val="22"/>
          <w:szCs w:val="22"/>
        </w:rPr>
        <w:t xml:space="preserve"> children and</w:t>
      </w:r>
      <w:r w:rsidR="00F45023" w:rsidRPr="00766229">
        <w:rPr>
          <w:rFonts w:ascii="Century Gothic" w:hAnsi="Century Gothic" w:cs="Tahoma"/>
          <w:color w:val="auto"/>
          <w:sz w:val="22"/>
          <w:szCs w:val="22"/>
        </w:rPr>
        <w:t xml:space="preserve"> adults at risk and has advanced analytical skills, reporting into the </w:t>
      </w:r>
      <w:r w:rsidR="00F22BB1" w:rsidRPr="00766229">
        <w:rPr>
          <w:rFonts w:ascii="Century Gothic" w:hAnsi="Century Gothic" w:cs="Tahoma"/>
          <w:sz w:val="22"/>
          <w:szCs w:val="22"/>
        </w:rPr>
        <w:t>Head of</w:t>
      </w:r>
      <w:r w:rsidR="00F45023" w:rsidRPr="00766229">
        <w:rPr>
          <w:rFonts w:ascii="Century Gothic" w:hAnsi="Century Gothic" w:cs="Tahoma"/>
          <w:sz w:val="22"/>
          <w:szCs w:val="22"/>
        </w:rPr>
        <w:t xml:space="preserve"> Safeguarding</w:t>
      </w:r>
      <w:r w:rsidR="00F45023" w:rsidRPr="00766229">
        <w:rPr>
          <w:rFonts w:ascii="Century Gothic" w:hAnsi="Century Gothic" w:cs="Tahoma"/>
          <w:color w:val="auto"/>
          <w:sz w:val="22"/>
          <w:szCs w:val="22"/>
        </w:rPr>
        <w:t xml:space="preserve">. This role will provide professional leadership and promote good safeguarding </w:t>
      </w:r>
      <w:r w:rsidR="00F45023" w:rsidRPr="00766229">
        <w:rPr>
          <w:rFonts w:ascii="Century Gothic" w:hAnsi="Century Gothic" w:cs="Tahoma"/>
          <w:sz w:val="22"/>
          <w:szCs w:val="22"/>
        </w:rPr>
        <w:t xml:space="preserve">practice across Cygnet </w:t>
      </w:r>
      <w:r>
        <w:rPr>
          <w:rFonts w:ascii="Century Gothic" w:hAnsi="Century Gothic" w:cs="Tahoma"/>
          <w:sz w:val="22"/>
          <w:szCs w:val="22"/>
        </w:rPr>
        <w:t>Group</w:t>
      </w:r>
      <w:r w:rsidR="00F45023" w:rsidRPr="00766229">
        <w:rPr>
          <w:rFonts w:ascii="Century Gothic" w:hAnsi="Century Gothic" w:cs="Tahoma"/>
          <w:sz w:val="22"/>
          <w:szCs w:val="22"/>
        </w:rPr>
        <w:t xml:space="preserve"> and </w:t>
      </w:r>
      <w:r>
        <w:rPr>
          <w:rFonts w:ascii="Century Gothic" w:hAnsi="Century Gothic" w:cs="Tahoma"/>
          <w:sz w:val="22"/>
          <w:szCs w:val="22"/>
        </w:rPr>
        <w:t xml:space="preserve">work alongside colleagues in the </w:t>
      </w:r>
      <w:r w:rsidR="00BF09B4">
        <w:rPr>
          <w:rFonts w:ascii="Century Gothic" w:hAnsi="Century Gothic" w:cs="Tahoma"/>
          <w:sz w:val="22"/>
          <w:szCs w:val="22"/>
        </w:rPr>
        <w:t>CST</w:t>
      </w:r>
      <w:r>
        <w:rPr>
          <w:rFonts w:ascii="Century Gothic" w:hAnsi="Century Gothic" w:cs="Tahoma"/>
          <w:sz w:val="22"/>
          <w:szCs w:val="22"/>
        </w:rPr>
        <w:t xml:space="preserve"> the Named Professional for Safeguarding Adults in </w:t>
      </w:r>
      <w:r w:rsidR="00F45023" w:rsidRPr="00766229">
        <w:rPr>
          <w:rFonts w:ascii="Century Gothic" w:hAnsi="Century Gothic" w:cs="Tahoma"/>
          <w:sz w:val="22"/>
          <w:szCs w:val="22"/>
        </w:rPr>
        <w:t>Social Care</w:t>
      </w:r>
      <w:r>
        <w:rPr>
          <w:rFonts w:ascii="Century Gothic" w:hAnsi="Century Gothic" w:cs="Tahoma"/>
          <w:sz w:val="22"/>
          <w:szCs w:val="22"/>
        </w:rPr>
        <w:t>.</w:t>
      </w:r>
    </w:p>
    <w:p w:rsidR="00787F81" w:rsidRDefault="00787F81" w:rsidP="009F2763">
      <w:pPr>
        <w:pStyle w:val="Default"/>
        <w:ind w:left="1133"/>
        <w:jc w:val="both"/>
        <w:rPr>
          <w:rFonts w:ascii="Century Gothic" w:hAnsi="Century Gothic" w:cs="Tahoma"/>
          <w:sz w:val="22"/>
          <w:szCs w:val="22"/>
        </w:rPr>
      </w:pPr>
    </w:p>
    <w:p w:rsidR="00BF09B4" w:rsidRDefault="00BF09B4" w:rsidP="009F2763">
      <w:pPr>
        <w:pStyle w:val="Default"/>
        <w:ind w:left="1133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This specialised central role, in addition to the general Named Nurse responsibilities:</w:t>
      </w:r>
    </w:p>
    <w:p w:rsidR="00BF09B4" w:rsidRDefault="00BF09B4" w:rsidP="009F2763">
      <w:pPr>
        <w:pStyle w:val="Default"/>
        <w:ind w:left="1133"/>
        <w:jc w:val="both"/>
        <w:rPr>
          <w:rFonts w:ascii="Century Gothic" w:hAnsi="Century Gothic" w:cs="Tahoma"/>
          <w:sz w:val="22"/>
          <w:szCs w:val="22"/>
        </w:rPr>
      </w:pPr>
    </w:p>
    <w:p w:rsidR="00BF09B4" w:rsidRDefault="00787F81" w:rsidP="00BF09B4">
      <w:pPr>
        <w:pStyle w:val="Default"/>
        <w:numPr>
          <w:ilvl w:val="0"/>
          <w:numId w:val="14"/>
        </w:num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acts as the ‘Child Sexual Abuse and Exploitation Lead</w:t>
      </w:r>
      <w:r w:rsidR="00A22F43">
        <w:rPr>
          <w:rFonts w:ascii="Century Gothic" w:hAnsi="Century Gothic" w:cs="Tahoma"/>
          <w:sz w:val="22"/>
          <w:szCs w:val="22"/>
        </w:rPr>
        <w:t>’</w:t>
      </w:r>
      <w:r>
        <w:rPr>
          <w:rFonts w:ascii="Century Gothic" w:hAnsi="Century Gothic" w:cs="Tahoma"/>
          <w:sz w:val="22"/>
          <w:szCs w:val="22"/>
        </w:rPr>
        <w:t>, as identifi</w:t>
      </w:r>
      <w:r w:rsidR="00663232">
        <w:rPr>
          <w:rFonts w:ascii="Century Gothic" w:hAnsi="Century Gothic" w:cs="Tahoma"/>
          <w:sz w:val="22"/>
          <w:szCs w:val="22"/>
        </w:rPr>
        <w:t xml:space="preserve">ed in the NHS Standard contract, </w:t>
      </w:r>
    </w:p>
    <w:p w:rsidR="00BF09B4" w:rsidRDefault="00BF09B4" w:rsidP="00BF09B4">
      <w:pPr>
        <w:pStyle w:val="Default"/>
        <w:numPr>
          <w:ilvl w:val="0"/>
          <w:numId w:val="14"/>
        </w:num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is</w:t>
      </w:r>
      <w:r w:rsidR="00884BB4">
        <w:rPr>
          <w:rFonts w:ascii="Century Gothic" w:hAnsi="Century Gothic" w:cs="Tahoma"/>
          <w:sz w:val="22"/>
          <w:szCs w:val="22"/>
        </w:rPr>
        <w:t xml:space="preserve"> the CST’s </w:t>
      </w:r>
      <w:r w:rsidR="00884BB4">
        <w:rPr>
          <w:rFonts w:ascii="Century Gothic" w:hAnsi="Century Gothic" w:cs="Tahoma"/>
          <w:sz w:val="22"/>
          <w:szCs w:val="22"/>
        </w:rPr>
        <w:t>Prevent Le</w:t>
      </w:r>
      <w:r w:rsidR="00884BB4">
        <w:rPr>
          <w:rFonts w:ascii="Century Gothic" w:hAnsi="Century Gothic" w:cs="Tahoma"/>
          <w:sz w:val="22"/>
          <w:szCs w:val="22"/>
        </w:rPr>
        <w:t>ad</w:t>
      </w:r>
      <w:r>
        <w:rPr>
          <w:rFonts w:ascii="Century Gothic" w:hAnsi="Century Gothic" w:cs="Tahoma"/>
          <w:sz w:val="22"/>
          <w:szCs w:val="22"/>
        </w:rPr>
        <w:t>,</w:t>
      </w:r>
    </w:p>
    <w:p w:rsidR="00BF09B4" w:rsidRDefault="00BF09B4" w:rsidP="00BF09B4">
      <w:pPr>
        <w:pStyle w:val="Default"/>
        <w:numPr>
          <w:ilvl w:val="0"/>
          <w:numId w:val="14"/>
        </w:num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is the CSTs primary point of contact for multi-agency reviews, and</w:t>
      </w:r>
    </w:p>
    <w:p w:rsidR="00BF09B4" w:rsidRDefault="00BF09B4" w:rsidP="00BF09B4">
      <w:pPr>
        <w:pStyle w:val="Default"/>
        <w:numPr>
          <w:ilvl w:val="0"/>
          <w:numId w:val="14"/>
        </w:numPr>
        <w:jc w:val="both"/>
        <w:rPr>
          <w:rFonts w:ascii="Century Gothic" w:hAnsi="Century Gothic" w:cs="Tahoma"/>
          <w:color w:val="auto"/>
          <w:sz w:val="22"/>
          <w:szCs w:val="22"/>
        </w:rPr>
      </w:pPr>
      <w:r>
        <w:rPr>
          <w:rFonts w:ascii="Century Gothic" w:hAnsi="Century Gothic" w:cs="Tahoma"/>
          <w:color w:val="auto"/>
          <w:sz w:val="22"/>
          <w:szCs w:val="22"/>
        </w:rPr>
        <w:t>is the</w:t>
      </w:r>
      <w:r w:rsidRPr="00BF09B4">
        <w:rPr>
          <w:rFonts w:ascii="Century Gothic" w:hAnsi="Century Gothic" w:cs="Tahoma"/>
          <w:color w:val="auto"/>
          <w:sz w:val="22"/>
          <w:szCs w:val="22"/>
        </w:rPr>
        <w:t xml:space="preserve"> </w:t>
      </w:r>
      <w:r>
        <w:rPr>
          <w:rFonts w:ascii="Century Gothic" w:hAnsi="Century Gothic" w:cs="Tahoma"/>
          <w:color w:val="auto"/>
          <w:sz w:val="22"/>
          <w:szCs w:val="22"/>
        </w:rPr>
        <w:t>point of contact for Safeguarding</w:t>
      </w:r>
      <w:r w:rsidRPr="00766229">
        <w:rPr>
          <w:rFonts w:ascii="Century Gothic" w:hAnsi="Century Gothic" w:cs="Tahoma"/>
          <w:color w:val="auto"/>
          <w:sz w:val="22"/>
          <w:szCs w:val="22"/>
        </w:rPr>
        <w:t xml:space="preserve"> Leads in the inpatient Child and Adolescent Mental Health services (CA</w:t>
      </w:r>
      <w:r>
        <w:rPr>
          <w:rFonts w:ascii="Century Gothic" w:hAnsi="Century Gothic" w:cs="Tahoma"/>
          <w:color w:val="auto"/>
          <w:sz w:val="22"/>
          <w:szCs w:val="22"/>
        </w:rPr>
        <w:t>MHS)</w:t>
      </w:r>
    </w:p>
    <w:p w:rsidR="00BF09B4" w:rsidRDefault="00BF09B4" w:rsidP="009F2763">
      <w:pPr>
        <w:pStyle w:val="Default"/>
        <w:ind w:left="1133"/>
        <w:jc w:val="both"/>
        <w:rPr>
          <w:rFonts w:ascii="Century Gothic" w:hAnsi="Century Gothic" w:cs="Tahoma"/>
          <w:color w:val="auto"/>
          <w:sz w:val="22"/>
          <w:szCs w:val="22"/>
        </w:rPr>
      </w:pPr>
    </w:p>
    <w:p w:rsidR="00787F81" w:rsidRPr="00766229" w:rsidRDefault="00663232" w:rsidP="009F2763">
      <w:pPr>
        <w:pStyle w:val="Default"/>
        <w:ind w:left="1133"/>
        <w:jc w:val="both"/>
        <w:rPr>
          <w:rFonts w:ascii="Century Gothic" w:hAnsi="Century Gothic" w:cs="Tahoma"/>
          <w:sz w:val="22"/>
          <w:szCs w:val="22"/>
        </w:rPr>
      </w:pPr>
      <w:proofErr w:type="gramStart"/>
      <w:r>
        <w:rPr>
          <w:rFonts w:ascii="Century Gothic" w:hAnsi="Century Gothic" w:cs="Tahoma"/>
          <w:sz w:val="22"/>
          <w:szCs w:val="22"/>
        </w:rPr>
        <w:t>ensuring</w:t>
      </w:r>
      <w:proofErr w:type="gramEnd"/>
      <w:r>
        <w:rPr>
          <w:rFonts w:ascii="Century Gothic" w:hAnsi="Century Gothic" w:cs="Tahoma"/>
          <w:sz w:val="22"/>
          <w:szCs w:val="22"/>
        </w:rPr>
        <w:t xml:space="preserve"> oversight and providing advice and guidance to colleagues in these areas of practice.</w:t>
      </w:r>
    </w:p>
    <w:p w:rsidR="00F45023" w:rsidRPr="009F2763" w:rsidRDefault="00F45023" w:rsidP="009F2763">
      <w:pPr>
        <w:pStyle w:val="Default"/>
        <w:ind w:left="1133"/>
        <w:jc w:val="both"/>
        <w:rPr>
          <w:rFonts w:ascii="Century Gothic" w:hAnsi="Century Gothic" w:cs="Tahoma"/>
          <w:sz w:val="22"/>
          <w:szCs w:val="22"/>
        </w:rPr>
      </w:pPr>
    </w:p>
    <w:p w:rsidR="00F45023" w:rsidRPr="00766229" w:rsidRDefault="00F45023" w:rsidP="00766229">
      <w:pPr>
        <w:pStyle w:val="Default"/>
        <w:ind w:left="1133"/>
        <w:jc w:val="both"/>
        <w:rPr>
          <w:rFonts w:ascii="Century Gothic" w:hAnsi="Century Gothic" w:cs="Tahoma"/>
          <w:color w:val="auto"/>
          <w:sz w:val="22"/>
          <w:szCs w:val="22"/>
        </w:rPr>
      </w:pPr>
      <w:r w:rsidRPr="009F2763">
        <w:rPr>
          <w:rFonts w:ascii="Century Gothic" w:hAnsi="Century Gothic" w:cs="Tahoma"/>
          <w:color w:val="auto"/>
          <w:sz w:val="22"/>
          <w:szCs w:val="22"/>
        </w:rPr>
        <w:t xml:space="preserve">A key function of the role will be to ensure and monitor that the rights and </w:t>
      </w:r>
      <w:r w:rsidRPr="00766229">
        <w:rPr>
          <w:rFonts w:ascii="Century Gothic" w:hAnsi="Century Gothic" w:cs="Tahoma"/>
          <w:color w:val="auto"/>
          <w:sz w:val="22"/>
          <w:szCs w:val="22"/>
        </w:rPr>
        <w:t>needs of patients are safeguarded and underpinned by legislation, government strategy and local po</w:t>
      </w:r>
      <w:r w:rsidR="00BF09B4">
        <w:rPr>
          <w:rFonts w:ascii="Century Gothic" w:hAnsi="Century Gothic" w:cs="Tahoma"/>
          <w:color w:val="auto"/>
          <w:sz w:val="22"/>
          <w:szCs w:val="22"/>
        </w:rPr>
        <w:t xml:space="preserve">licies and guidance, </w:t>
      </w:r>
      <w:r w:rsidR="00BF09B4" w:rsidRPr="00766229">
        <w:rPr>
          <w:rFonts w:ascii="Century Gothic" w:hAnsi="Century Gothic" w:cs="Tahoma"/>
          <w:color w:val="auto"/>
          <w:sz w:val="22"/>
          <w:szCs w:val="22"/>
        </w:rPr>
        <w:t>support</w:t>
      </w:r>
      <w:r w:rsidR="00BF09B4">
        <w:rPr>
          <w:rFonts w:ascii="Century Gothic" w:hAnsi="Century Gothic" w:cs="Tahoma"/>
          <w:color w:val="auto"/>
          <w:sz w:val="22"/>
          <w:szCs w:val="22"/>
        </w:rPr>
        <w:t>ing</w:t>
      </w:r>
      <w:r w:rsidR="00BF09B4" w:rsidRPr="00766229">
        <w:rPr>
          <w:rFonts w:ascii="Century Gothic" w:hAnsi="Century Gothic" w:cs="Tahoma"/>
          <w:color w:val="auto"/>
          <w:sz w:val="22"/>
          <w:szCs w:val="22"/>
        </w:rPr>
        <w:t xml:space="preserve"> Safeguarding Leads across the safeguarding governance</w:t>
      </w:r>
      <w:r w:rsidR="003B3F58">
        <w:rPr>
          <w:rFonts w:ascii="Century Gothic" w:hAnsi="Century Gothic" w:cs="Tahoma"/>
          <w:color w:val="auto"/>
          <w:sz w:val="22"/>
          <w:szCs w:val="22"/>
        </w:rPr>
        <w:t>.</w:t>
      </w:r>
    </w:p>
    <w:p w:rsidR="00766229" w:rsidRPr="00766229" w:rsidRDefault="00766229" w:rsidP="00766229">
      <w:pPr>
        <w:pStyle w:val="Default"/>
        <w:ind w:left="1133"/>
        <w:jc w:val="both"/>
        <w:rPr>
          <w:rFonts w:ascii="Century Gothic" w:hAnsi="Century Gothic" w:cs="Tahoma"/>
          <w:color w:val="auto"/>
          <w:sz w:val="22"/>
          <w:szCs w:val="22"/>
        </w:rPr>
      </w:pPr>
    </w:p>
    <w:p w:rsidR="00766229" w:rsidRPr="00766229" w:rsidRDefault="003B3F58" w:rsidP="00766229">
      <w:pPr>
        <w:pStyle w:val="Default"/>
        <w:ind w:left="1133"/>
        <w:jc w:val="both"/>
        <w:rPr>
          <w:rFonts w:ascii="Century Gothic" w:hAnsi="Century Gothic" w:cs="Tahoma"/>
          <w:color w:val="auto"/>
          <w:sz w:val="22"/>
          <w:szCs w:val="22"/>
        </w:rPr>
      </w:pPr>
      <w:r>
        <w:rPr>
          <w:rFonts w:ascii="Century Gothic" w:hAnsi="Century Gothic" w:cs="Tahoma"/>
          <w:color w:val="auto"/>
          <w:sz w:val="22"/>
          <w:szCs w:val="22"/>
        </w:rPr>
        <w:t>The CST adopts a Think Family, life course and</w:t>
      </w:r>
      <w:r w:rsidR="00766229" w:rsidRPr="00766229">
        <w:rPr>
          <w:rFonts w:ascii="Century Gothic" w:hAnsi="Century Gothic" w:cs="Tahoma"/>
          <w:color w:val="auto"/>
          <w:sz w:val="22"/>
          <w:szCs w:val="22"/>
        </w:rPr>
        <w:t xml:space="preserve"> ‘Transition</w:t>
      </w:r>
      <w:r w:rsidR="00FD590A">
        <w:rPr>
          <w:rFonts w:ascii="Century Gothic" w:hAnsi="Century Gothic" w:cs="Tahoma"/>
          <w:color w:val="auto"/>
          <w:sz w:val="22"/>
          <w:szCs w:val="22"/>
        </w:rPr>
        <w:t>al Safeguarding</w:t>
      </w:r>
      <w:r w:rsidR="00766229" w:rsidRPr="00766229">
        <w:rPr>
          <w:rFonts w:ascii="Century Gothic" w:hAnsi="Century Gothic" w:cs="Tahoma"/>
          <w:color w:val="auto"/>
          <w:sz w:val="22"/>
          <w:szCs w:val="22"/>
        </w:rPr>
        <w:t xml:space="preserve">’ </w:t>
      </w:r>
      <w:r>
        <w:rPr>
          <w:rFonts w:ascii="Century Gothic" w:hAnsi="Century Gothic" w:cs="Tahoma"/>
          <w:color w:val="auto"/>
          <w:sz w:val="22"/>
          <w:szCs w:val="22"/>
        </w:rPr>
        <w:t xml:space="preserve">approach, </w:t>
      </w:r>
      <w:r w:rsidR="00766229" w:rsidRPr="00766229">
        <w:rPr>
          <w:rFonts w:ascii="Century Gothic" w:hAnsi="Century Gothic" w:cs="Tahoma"/>
          <w:color w:val="auto"/>
          <w:sz w:val="22"/>
          <w:szCs w:val="22"/>
        </w:rPr>
        <w:t xml:space="preserve">and the Named Nurse will support colleagues to be cognisant and </w:t>
      </w:r>
      <w:r>
        <w:rPr>
          <w:rFonts w:ascii="Century Gothic" w:hAnsi="Century Gothic" w:cs="Tahoma"/>
          <w:color w:val="auto"/>
          <w:sz w:val="22"/>
          <w:szCs w:val="22"/>
        </w:rPr>
        <w:t>work in line with these approaches.</w:t>
      </w:r>
      <w:r w:rsidR="00766229" w:rsidRPr="00766229">
        <w:rPr>
          <w:rFonts w:ascii="Century Gothic" w:hAnsi="Century Gothic" w:cs="Tahoma"/>
          <w:color w:val="auto"/>
          <w:sz w:val="22"/>
          <w:szCs w:val="22"/>
        </w:rPr>
        <w:t xml:space="preserve"> </w:t>
      </w:r>
    </w:p>
    <w:p w:rsidR="00F45023" w:rsidRPr="00766229" w:rsidRDefault="00F45023" w:rsidP="00766229">
      <w:pPr>
        <w:pStyle w:val="Default"/>
        <w:ind w:left="1133"/>
        <w:jc w:val="both"/>
        <w:rPr>
          <w:rFonts w:ascii="Century Gothic" w:hAnsi="Century Gothic" w:cs="Tahoma"/>
          <w:color w:val="auto"/>
          <w:sz w:val="22"/>
          <w:szCs w:val="22"/>
        </w:rPr>
      </w:pPr>
    </w:p>
    <w:p w:rsidR="00F45023" w:rsidRPr="009F2763" w:rsidRDefault="00F45023" w:rsidP="009F2763">
      <w:pPr>
        <w:ind w:left="1133" w:firstLine="0"/>
      </w:pPr>
    </w:p>
    <w:p w:rsidR="00CD4D26" w:rsidRPr="009F2763" w:rsidRDefault="00F503D2" w:rsidP="009F2763">
      <w:pPr>
        <w:ind w:left="1133" w:firstLine="0"/>
        <w:rPr>
          <w:b/>
        </w:rPr>
      </w:pPr>
      <w:r w:rsidRPr="009F2763">
        <w:rPr>
          <w:b/>
        </w:rPr>
        <w:t xml:space="preserve">Person spec </w:t>
      </w:r>
    </w:p>
    <w:p w:rsidR="00CD4D26" w:rsidRPr="009F2763" w:rsidRDefault="00F503D2" w:rsidP="009F2763">
      <w:pPr>
        <w:spacing w:after="0" w:line="259" w:lineRule="auto"/>
        <w:ind w:left="1133" w:firstLine="0"/>
      </w:pPr>
      <w:r w:rsidRPr="009F2763">
        <w:t xml:space="preserve"> </w:t>
      </w:r>
    </w:p>
    <w:p w:rsidR="00CD4D26" w:rsidRPr="009F2763" w:rsidRDefault="00F503D2" w:rsidP="009F2763">
      <w:pPr>
        <w:ind w:left="1133" w:firstLine="0"/>
      </w:pPr>
      <w:r w:rsidRPr="009F2763">
        <w:t xml:space="preserve">Essential </w:t>
      </w:r>
    </w:p>
    <w:p w:rsidR="00CD4D26" w:rsidRPr="009F2763" w:rsidRDefault="00F503D2" w:rsidP="009F2763">
      <w:pPr>
        <w:spacing w:after="12" w:line="259" w:lineRule="auto"/>
        <w:ind w:left="1133" w:firstLine="0"/>
      </w:pPr>
      <w:r w:rsidRPr="009F2763">
        <w:t xml:space="preserve"> </w:t>
      </w:r>
    </w:p>
    <w:p w:rsidR="00CD4D26" w:rsidRPr="009F2763" w:rsidRDefault="003B3F58" w:rsidP="009F276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Active p</w:t>
      </w:r>
      <w:r w:rsidR="00F503D2" w:rsidRPr="009F2763">
        <w:rPr>
          <w:rFonts w:ascii="Century Gothic" w:hAnsi="Century Gothic"/>
        </w:rPr>
        <w:t xml:space="preserve">rofessional </w:t>
      </w:r>
      <w:r w:rsidR="00766229">
        <w:rPr>
          <w:rFonts w:ascii="Century Gothic" w:hAnsi="Century Gothic"/>
        </w:rPr>
        <w:t>Nursing Registration with the NMC</w:t>
      </w:r>
      <w:r w:rsidR="00F503D2" w:rsidRPr="009F2763">
        <w:rPr>
          <w:rFonts w:ascii="Century Gothic" w:hAnsi="Century Gothic"/>
        </w:rPr>
        <w:t xml:space="preserve"> </w:t>
      </w:r>
      <w:bookmarkStart w:id="0" w:name="_GoBack"/>
      <w:bookmarkEnd w:id="0"/>
    </w:p>
    <w:p w:rsidR="00CD4D26" w:rsidRPr="009F2763" w:rsidRDefault="00F503D2" w:rsidP="009F276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Understanding of safeguarding legislation and policy </w:t>
      </w:r>
    </w:p>
    <w:p w:rsidR="00CD4D26" w:rsidRPr="009F2763" w:rsidRDefault="00F503D2" w:rsidP="009F276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Completed level four </w:t>
      </w:r>
      <w:r w:rsidR="00F45023" w:rsidRPr="009F2763">
        <w:rPr>
          <w:rFonts w:ascii="Century Gothic" w:hAnsi="Century Gothic"/>
        </w:rPr>
        <w:t xml:space="preserve">(Intercollegiate Documents) </w:t>
      </w:r>
      <w:r w:rsidRPr="009F2763">
        <w:rPr>
          <w:rFonts w:ascii="Century Gothic" w:hAnsi="Century Gothic"/>
        </w:rPr>
        <w:t xml:space="preserve">safeguarding training </w:t>
      </w:r>
    </w:p>
    <w:p w:rsidR="00CD4D26" w:rsidRPr="009F2763" w:rsidRDefault="00F503D2" w:rsidP="009F276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Good communication, organisation and time management skills </w:t>
      </w:r>
    </w:p>
    <w:p w:rsidR="00CD4D26" w:rsidRPr="009F2763" w:rsidRDefault="00F503D2" w:rsidP="009F276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Understanding of regulatory framework </w:t>
      </w:r>
    </w:p>
    <w:p w:rsidR="00CD4D26" w:rsidRDefault="00F503D2" w:rsidP="009F2763">
      <w:pPr>
        <w:pStyle w:val="ListParagraph"/>
        <w:numPr>
          <w:ilvl w:val="0"/>
          <w:numId w:val="8"/>
        </w:numPr>
        <w:spacing w:after="165"/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Experience of working within </w:t>
      </w:r>
      <w:r w:rsidR="00766229">
        <w:rPr>
          <w:rFonts w:ascii="Century Gothic" w:hAnsi="Century Gothic"/>
        </w:rPr>
        <w:t>children and adult’s</w:t>
      </w:r>
      <w:r w:rsidRPr="009F2763">
        <w:rPr>
          <w:rFonts w:ascii="Century Gothic" w:hAnsi="Century Gothic"/>
        </w:rPr>
        <w:t xml:space="preserve"> safeguarding statutory frameworks </w:t>
      </w:r>
    </w:p>
    <w:p w:rsidR="00F22BB1" w:rsidRPr="009F2763" w:rsidRDefault="00F22BB1" w:rsidP="009F2763">
      <w:pPr>
        <w:pStyle w:val="ListParagraph"/>
        <w:numPr>
          <w:ilvl w:val="0"/>
          <w:numId w:val="8"/>
        </w:numPr>
        <w:spacing w:after="165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Experience of safeguarding Service Users in </w:t>
      </w:r>
      <w:r w:rsidR="003B3F58">
        <w:rPr>
          <w:rFonts w:ascii="Century Gothic" w:hAnsi="Century Gothic"/>
        </w:rPr>
        <w:t xml:space="preserve">in-patient </w:t>
      </w:r>
      <w:r>
        <w:rPr>
          <w:rFonts w:ascii="Century Gothic" w:hAnsi="Century Gothic"/>
        </w:rPr>
        <w:t>mental health and social care settings</w:t>
      </w:r>
    </w:p>
    <w:p w:rsidR="00CD4D26" w:rsidRPr="009F2763" w:rsidRDefault="00F503D2" w:rsidP="009F2763">
      <w:pPr>
        <w:spacing w:after="0" w:line="259" w:lineRule="auto"/>
        <w:ind w:left="1133" w:firstLine="0"/>
      </w:pPr>
      <w:r w:rsidRPr="009F2763">
        <w:t xml:space="preserve"> </w:t>
      </w:r>
    </w:p>
    <w:p w:rsidR="00CD4D26" w:rsidRPr="009F2763" w:rsidRDefault="00F503D2" w:rsidP="009F2763">
      <w:pPr>
        <w:ind w:left="1133" w:firstLine="0"/>
        <w:rPr>
          <w:b/>
        </w:rPr>
      </w:pPr>
      <w:r w:rsidRPr="009F2763">
        <w:rPr>
          <w:b/>
        </w:rPr>
        <w:t xml:space="preserve">Work base </w:t>
      </w:r>
    </w:p>
    <w:p w:rsidR="00CD4D26" w:rsidRPr="009F2763" w:rsidRDefault="00F503D2" w:rsidP="009F2763">
      <w:pPr>
        <w:spacing w:after="9" w:line="259" w:lineRule="auto"/>
        <w:ind w:left="1133" w:firstLine="0"/>
      </w:pPr>
      <w:r w:rsidRPr="009F2763">
        <w:t xml:space="preserve"> </w:t>
      </w:r>
    </w:p>
    <w:p w:rsidR="00CD4D26" w:rsidRPr="00DA1CFD" w:rsidRDefault="00766229" w:rsidP="009F2763">
      <w:pPr>
        <w:pStyle w:val="ListParagraph"/>
        <w:numPr>
          <w:ilvl w:val="0"/>
          <w:numId w:val="9"/>
        </w:numPr>
        <w:spacing w:after="144"/>
        <w:rPr>
          <w:rFonts w:ascii="Century Gothic" w:hAnsi="Century Gothic"/>
        </w:rPr>
      </w:pPr>
      <w:r w:rsidRPr="00DA1CFD">
        <w:rPr>
          <w:rFonts w:ascii="Century Gothic" w:hAnsi="Century Gothic"/>
        </w:rPr>
        <w:t>Milbank/</w:t>
      </w:r>
      <w:r w:rsidR="00F45023" w:rsidRPr="00DA1CFD">
        <w:rPr>
          <w:rFonts w:ascii="Century Gothic" w:hAnsi="Century Gothic"/>
        </w:rPr>
        <w:t>Remote</w:t>
      </w:r>
    </w:p>
    <w:p w:rsidR="00F45023" w:rsidRPr="009F2763" w:rsidRDefault="00F45023" w:rsidP="009F2763">
      <w:pPr>
        <w:pStyle w:val="ListParagraph"/>
        <w:numPr>
          <w:ilvl w:val="0"/>
          <w:numId w:val="9"/>
        </w:numPr>
        <w:spacing w:after="144"/>
        <w:rPr>
          <w:rFonts w:ascii="Century Gothic" w:hAnsi="Century Gothic"/>
        </w:rPr>
      </w:pPr>
      <w:r w:rsidRPr="009F2763">
        <w:rPr>
          <w:rFonts w:ascii="Century Gothic" w:hAnsi="Century Gothic" w:cs="Tahoma"/>
        </w:rPr>
        <w:t xml:space="preserve">Travel will be required to attend sites across the UK as well as meetings in </w:t>
      </w:r>
      <w:r w:rsidR="003B3F58">
        <w:rPr>
          <w:rFonts w:ascii="Century Gothic" w:hAnsi="Century Gothic" w:cs="Tahoma"/>
        </w:rPr>
        <w:t>UK-</w:t>
      </w:r>
      <w:r w:rsidR="00F22BB1">
        <w:rPr>
          <w:rFonts w:ascii="Century Gothic" w:hAnsi="Century Gothic" w:cs="Tahoma"/>
        </w:rPr>
        <w:t>wide locations; d</w:t>
      </w:r>
      <w:r w:rsidRPr="009F2763">
        <w:rPr>
          <w:rFonts w:ascii="Century Gothic" w:hAnsi="Century Gothic" w:cs="Tahoma"/>
        </w:rPr>
        <w:t>riving a car and us</w:t>
      </w:r>
      <w:r w:rsidR="00F22BB1">
        <w:rPr>
          <w:rFonts w:ascii="Century Gothic" w:hAnsi="Century Gothic" w:cs="Tahoma"/>
        </w:rPr>
        <w:t>ing public transport required; o</w:t>
      </w:r>
      <w:r w:rsidRPr="009F2763">
        <w:rPr>
          <w:rFonts w:ascii="Century Gothic" w:hAnsi="Century Gothic" w:cs="Tahoma"/>
        </w:rPr>
        <w:t>ccasional staying away from home overnight during the week may be required where virtual meetings are not facilitated by external stakeholders.</w:t>
      </w:r>
    </w:p>
    <w:p w:rsidR="00766229" w:rsidRDefault="00766229" w:rsidP="00F22BB1">
      <w:pPr>
        <w:spacing w:after="0" w:line="259" w:lineRule="auto"/>
        <w:ind w:left="1133" w:firstLine="0"/>
        <w:rPr>
          <w:b/>
        </w:rPr>
      </w:pPr>
    </w:p>
    <w:p w:rsidR="00CD4D26" w:rsidRPr="009F2763" w:rsidRDefault="00F503D2" w:rsidP="00F22BB1">
      <w:pPr>
        <w:spacing w:after="0" w:line="259" w:lineRule="auto"/>
        <w:ind w:left="1133" w:firstLine="0"/>
        <w:rPr>
          <w:b/>
        </w:rPr>
      </w:pPr>
      <w:r w:rsidRPr="009F2763">
        <w:rPr>
          <w:b/>
        </w:rPr>
        <w:t xml:space="preserve">Qualifications </w:t>
      </w:r>
    </w:p>
    <w:p w:rsidR="00CD4D26" w:rsidRPr="009F2763" w:rsidRDefault="00F503D2" w:rsidP="009F2763">
      <w:pPr>
        <w:spacing w:after="12" w:line="259" w:lineRule="auto"/>
        <w:ind w:left="1133" w:firstLine="0"/>
      </w:pPr>
      <w:r w:rsidRPr="009F2763">
        <w:t xml:space="preserve"> </w:t>
      </w:r>
    </w:p>
    <w:p w:rsidR="00F45023" w:rsidRPr="009F2763" w:rsidRDefault="00F45023" w:rsidP="009F2763">
      <w:pPr>
        <w:pStyle w:val="ListParagraph"/>
        <w:numPr>
          <w:ilvl w:val="0"/>
          <w:numId w:val="10"/>
        </w:numPr>
        <w:spacing w:before="60" w:after="60" w:line="240" w:lineRule="auto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>Registered Nurse with active registration.</w:t>
      </w:r>
    </w:p>
    <w:p w:rsidR="00F45023" w:rsidRPr="009F2763" w:rsidRDefault="00F45023" w:rsidP="009F2763">
      <w:pPr>
        <w:pStyle w:val="ListParagraph"/>
        <w:numPr>
          <w:ilvl w:val="0"/>
          <w:numId w:val="10"/>
        </w:numPr>
        <w:spacing w:after="60" w:line="240" w:lineRule="auto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 xml:space="preserve">Educated to degree level or equivalent in experience, with willingness to </w:t>
      </w:r>
      <w:r w:rsidR="00F13C42">
        <w:rPr>
          <w:rFonts w:ascii="Century Gothic" w:hAnsi="Century Gothic" w:cs="Tahoma"/>
        </w:rPr>
        <w:t xml:space="preserve">undertaken further training as appropriate </w:t>
      </w:r>
    </w:p>
    <w:p w:rsidR="00F45023" w:rsidRDefault="00F45023" w:rsidP="009F2763">
      <w:pPr>
        <w:pStyle w:val="ListParagraph"/>
        <w:numPr>
          <w:ilvl w:val="0"/>
          <w:numId w:val="10"/>
        </w:numPr>
        <w:spacing w:after="0" w:line="259" w:lineRule="auto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>In depth understanding and working knowledge of governance frameworks which support the delivery of safeguarding services.</w:t>
      </w:r>
    </w:p>
    <w:p w:rsidR="00636B22" w:rsidRDefault="00636B22" w:rsidP="00636B22">
      <w:pPr>
        <w:spacing w:after="146"/>
        <w:ind w:left="1133" w:firstLine="0"/>
        <w:rPr>
          <w:b/>
        </w:rPr>
      </w:pPr>
    </w:p>
    <w:p w:rsidR="00636B22" w:rsidRPr="009F2763" w:rsidRDefault="00636B22" w:rsidP="00636B22">
      <w:pPr>
        <w:spacing w:after="146"/>
        <w:ind w:left="1133" w:firstLine="0"/>
        <w:rPr>
          <w:b/>
        </w:rPr>
      </w:pPr>
      <w:r w:rsidRPr="009F2763">
        <w:rPr>
          <w:b/>
        </w:rPr>
        <w:t>Experience</w:t>
      </w:r>
    </w:p>
    <w:p w:rsidR="00636B22" w:rsidRPr="009F2763" w:rsidRDefault="00636B22" w:rsidP="00636B22">
      <w:pPr>
        <w:pStyle w:val="ListParagraph"/>
        <w:numPr>
          <w:ilvl w:val="0"/>
          <w:numId w:val="10"/>
        </w:numPr>
        <w:spacing w:after="60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 xml:space="preserve">Substantial recent experience working at a senior </w:t>
      </w:r>
      <w:r w:rsidR="003B3F58">
        <w:rPr>
          <w:rFonts w:ascii="Century Gothic" w:hAnsi="Century Gothic" w:cs="Tahoma"/>
        </w:rPr>
        <w:t>level in safeguarding</w:t>
      </w:r>
    </w:p>
    <w:p w:rsidR="00636B22" w:rsidRPr="009F2763" w:rsidRDefault="00636B22" w:rsidP="00636B22">
      <w:pPr>
        <w:pStyle w:val="ListParagraph"/>
        <w:numPr>
          <w:ilvl w:val="0"/>
          <w:numId w:val="10"/>
        </w:numPr>
        <w:spacing w:after="60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>Extensive experience working within Mental Health /Vulnerable Groups/Adults at Risk.</w:t>
      </w:r>
    </w:p>
    <w:p w:rsidR="00636B22" w:rsidRPr="009F2763" w:rsidRDefault="00636B22" w:rsidP="00636B22">
      <w:pPr>
        <w:pStyle w:val="ListParagraph"/>
        <w:numPr>
          <w:ilvl w:val="0"/>
          <w:numId w:val="10"/>
        </w:numPr>
        <w:spacing w:after="60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>Able to evidence highly specialised and in-depth knowledge and experience of the full range of safeguarding work, including influencing policy and practice at a high level in a health service organisation.</w:t>
      </w:r>
    </w:p>
    <w:p w:rsidR="00636B22" w:rsidRPr="009F2763" w:rsidRDefault="00636B22" w:rsidP="00636B22">
      <w:pPr>
        <w:pStyle w:val="ListParagraph"/>
        <w:numPr>
          <w:ilvl w:val="0"/>
          <w:numId w:val="10"/>
        </w:numPr>
        <w:spacing w:after="60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>Extensive experience of working with local authorities and multi-agency working.</w:t>
      </w:r>
    </w:p>
    <w:p w:rsidR="00636B22" w:rsidRPr="009F2763" w:rsidRDefault="00636B22" w:rsidP="00636B22">
      <w:pPr>
        <w:pStyle w:val="ListParagraph"/>
        <w:numPr>
          <w:ilvl w:val="0"/>
          <w:numId w:val="10"/>
        </w:numPr>
        <w:spacing w:after="60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>Evidence of the development of Policy and Practice Guidance to health care professionals and others.</w:t>
      </w:r>
    </w:p>
    <w:p w:rsidR="00636B22" w:rsidRPr="009F2763" w:rsidRDefault="00636B22" w:rsidP="00636B22">
      <w:pPr>
        <w:pStyle w:val="ListParagraph"/>
        <w:numPr>
          <w:ilvl w:val="0"/>
          <w:numId w:val="10"/>
        </w:numPr>
        <w:spacing w:after="60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>Experience of drafting briefing papers and reports for committee level meetings.</w:t>
      </w:r>
    </w:p>
    <w:p w:rsidR="00636B22" w:rsidRPr="003B3F58" w:rsidRDefault="00636B22" w:rsidP="00636B22">
      <w:pPr>
        <w:pStyle w:val="ListParagraph"/>
        <w:numPr>
          <w:ilvl w:val="0"/>
          <w:numId w:val="10"/>
        </w:numPr>
        <w:spacing w:after="146"/>
        <w:rPr>
          <w:rFonts w:ascii="Century Gothic" w:hAnsi="Century Gothic"/>
        </w:rPr>
      </w:pPr>
      <w:r w:rsidRPr="009F2763">
        <w:rPr>
          <w:rFonts w:ascii="Century Gothic" w:hAnsi="Century Gothic" w:cs="Tahoma"/>
        </w:rPr>
        <w:t>Experience of undertaking investigations into incidents of a serious nature that relate to Safeguarding.</w:t>
      </w:r>
    </w:p>
    <w:p w:rsidR="003B3F58" w:rsidRPr="009F2763" w:rsidRDefault="003B3F58" w:rsidP="00636B22">
      <w:pPr>
        <w:pStyle w:val="ListParagraph"/>
        <w:numPr>
          <w:ilvl w:val="0"/>
          <w:numId w:val="10"/>
        </w:numPr>
        <w:spacing w:after="146"/>
        <w:rPr>
          <w:rFonts w:ascii="Century Gothic" w:hAnsi="Century Gothic"/>
        </w:rPr>
      </w:pPr>
      <w:r>
        <w:rPr>
          <w:rFonts w:ascii="Century Gothic" w:hAnsi="Century Gothic" w:cs="Tahoma"/>
        </w:rPr>
        <w:t xml:space="preserve">Experience of </w:t>
      </w:r>
      <w:r w:rsidR="00F42E05">
        <w:rPr>
          <w:rFonts w:ascii="Century Gothic" w:hAnsi="Century Gothic" w:cs="Tahoma"/>
        </w:rPr>
        <w:t>authoring</w:t>
      </w:r>
      <w:r>
        <w:rPr>
          <w:rFonts w:ascii="Century Gothic" w:hAnsi="Century Gothic" w:cs="Tahoma"/>
        </w:rPr>
        <w:t xml:space="preserve"> and/or supporting colleagues to author Independent Management Reviews and Chronologies to support multi-agency reviews (SAR/CSPR/DHR</w:t>
      </w:r>
      <w:r w:rsidR="00F42E05">
        <w:rPr>
          <w:rFonts w:ascii="Century Gothic" w:hAnsi="Century Gothic" w:cs="Tahoma"/>
        </w:rPr>
        <w:t>/RR</w:t>
      </w:r>
      <w:r>
        <w:rPr>
          <w:rFonts w:ascii="Century Gothic" w:hAnsi="Century Gothic" w:cs="Tahoma"/>
        </w:rPr>
        <w:t>s)</w:t>
      </w:r>
      <w:r w:rsidR="00F42E05">
        <w:rPr>
          <w:rFonts w:ascii="Century Gothic" w:hAnsi="Century Gothic" w:cs="Tahoma"/>
        </w:rPr>
        <w:t>.</w:t>
      </w:r>
    </w:p>
    <w:p w:rsidR="00CD4D26" w:rsidRPr="009F2763" w:rsidRDefault="009F2763" w:rsidP="009F2763">
      <w:pPr>
        <w:ind w:left="1133" w:firstLine="0"/>
        <w:rPr>
          <w:b/>
        </w:rPr>
      </w:pPr>
      <w:r w:rsidRPr="009F2763">
        <w:rPr>
          <w:b/>
        </w:rPr>
        <w:t>Responsibilities</w:t>
      </w:r>
    </w:p>
    <w:p w:rsidR="00CD4D26" w:rsidRPr="009F2763" w:rsidRDefault="00F503D2" w:rsidP="009F2763">
      <w:pPr>
        <w:spacing w:line="259" w:lineRule="auto"/>
        <w:ind w:left="1133" w:firstLine="0"/>
      </w:pPr>
      <w:r w:rsidRPr="009F2763">
        <w:t xml:space="preserve"> </w:t>
      </w:r>
    </w:p>
    <w:p w:rsidR="00CD4D26" w:rsidRPr="009F2763" w:rsidRDefault="00F503D2" w:rsidP="009F276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Deputise for the </w:t>
      </w:r>
      <w:r w:rsidR="00F45023" w:rsidRPr="009F2763">
        <w:rPr>
          <w:rFonts w:ascii="Century Gothic" w:hAnsi="Century Gothic"/>
        </w:rPr>
        <w:t>Head of Safeguarding</w:t>
      </w:r>
      <w:r w:rsidRPr="009F2763">
        <w:rPr>
          <w:rFonts w:ascii="Century Gothic" w:hAnsi="Century Gothic"/>
        </w:rPr>
        <w:t xml:space="preserve"> in their absence. </w:t>
      </w:r>
    </w:p>
    <w:p w:rsidR="00CD4D26" w:rsidRPr="009F2763" w:rsidRDefault="00F45023" w:rsidP="009F2763">
      <w:pPr>
        <w:pStyle w:val="ListParagraph"/>
        <w:numPr>
          <w:ilvl w:val="0"/>
          <w:numId w:val="12"/>
        </w:numPr>
        <w:spacing w:after="47"/>
        <w:rPr>
          <w:rFonts w:ascii="Century Gothic" w:hAnsi="Century Gothic"/>
        </w:rPr>
      </w:pPr>
      <w:r w:rsidRPr="009F2763">
        <w:rPr>
          <w:rFonts w:ascii="Century Gothic" w:hAnsi="Century Gothic"/>
        </w:rPr>
        <w:lastRenderedPageBreak/>
        <w:t>M</w:t>
      </w:r>
      <w:r w:rsidR="00F503D2" w:rsidRPr="009F2763">
        <w:rPr>
          <w:rFonts w:ascii="Century Gothic" w:hAnsi="Century Gothic"/>
        </w:rPr>
        <w:t xml:space="preserve">onitor data and figures produced by the incident logs and data monitoring systems. </w:t>
      </w:r>
    </w:p>
    <w:p w:rsidR="00CD4D26" w:rsidRPr="009F2763" w:rsidRDefault="00F503D2" w:rsidP="009F2763">
      <w:pPr>
        <w:pStyle w:val="ListParagraph"/>
        <w:numPr>
          <w:ilvl w:val="0"/>
          <w:numId w:val="12"/>
        </w:numPr>
        <w:spacing w:after="47"/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Use data to identify which services and sites may require additional support with safeguarding and provide this.  </w:t>
      </w:r>
    </w:p>
    <w:p w:rsidR="00CD4D26" w:rsidRPr="009F2763" w:rsidRDefault="00F503D2" w:rsidP="009F2763">
      <w:pPr>
        <w:pStyle w:val="ListParagraph"/>
        <w:numPr>
          <w:ilvl w:val="0"/>
          <w:numId w:val="12"/>
        </w:numPr>
        <w:spacing w:after="38"/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Advising </w:t>
      </w:r>
      <w:r w:rsidR="00F22BB1">
        <w:rPr>
          <w:rFonts w:ascii="Century Gothic" w:hAnsi="Century Gothic"/>
        </w:rPr>
        <w:t xml:space="preserve">senior </w:t>
      </w:r>
      <w:r w:rsidRPr="009F2763">
        <w:rPr>
          <w:rFonts w:ascii="Century Gothic" w:hAnsi="Century Gothic"/>
        </w:rPr>
        <w:t xml:space="preserve">managers, where necessary, with regard to </w:t>
      </w:r>
      <w:r w:rsidR="00F42E05">
        <w:rPr>
          <w:rFonts w:ascii="Century Gothic" w:hAnsi="Century Gothic"/>
        </w:rPr>
        <w:t xml:space="preserve">safeguarding and </w:t>
      </w:r>
      <w:r w:rsidRPr="009F2763">
        <w:rPr>
          <w:rFonts w:ascii="Century Gothic" w:hAnsi="Century Gothic"/>
        </w:rPr>
        <w:t xml:space="preserve">protection issues.  </w:t>
      </w:r>
    </w:p>
    <w:p w:rsidR="00CD4D26" w:rsidRPr="009F2763" w:rsidRDefault="00F503D2" w:rsidP="009F276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Provide training and education sessions to services as identified.  </w:t>
      </w:r>
    </w:p>
    <w:p w:rsidR="00CD4D26" w:rsidRPr="009F2763" w:rsidRDefault="00F503D2" w:rsidP="009F2763">
      <w:pPr>
        <w:pStyle w:val="ListParagraph"/>
        <w:numPr>
          <w:ilvl w:val="0"/>
          <w:numId w:val="12"/>
        </w:numPr>
        <w:spacing w:after="38"/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Monitoring the recording and handling of incidents and complaints involving adult and child protection issues. </w:t>
      </w:r>
    </w:p>
    <w:p w:rsidR="00CD4D26" w:rsidRPr="009F2763" w:rsidRDefault="00F45023" w:rsidP="009F2763">
      <w:pPr>
        <w:pStyle w:val="ListParagraph"/>
        <w:numPr>
          <w:ilvl w:val="0"/>
          <w:numId w:val="12"/>
        </w:numPr>
        <w:spacing w:after="36"/>
        <w:rPr>
          <w:rFonts w:ascii="Century Gothic" w:hAnsi="Century Gothic"/>
        </w:rPr>
      </w:pPr>
      <w:r w:rsidRPr="009F2763">
        <w:rPr>
          <w:rFonts w:ascii="Century Gothic" w:hAnsi="Century Gothic"/>
        </w:rPr>
        <w:t>Support the Head of Safeguarding and colleagues to</w:t>
      </w:r>
      <w:r w:rsidR="00F503D2" w:rsidRPr="009F2763">
        <w:rPr>
          <w:rFonts w:ascii="Century Gothic" w:hAnsi="Century Gothic"/>
        </w:rPr>
        <w:t xml:space="preserve"> develop an audit schedule of safeguarding referrals to monitor safeguarding activity and compliance.  </w:t>
      </w:r>
    </w:p>
    <w:p w:rsidR="00CD4D26" w:rsidRPr="009F2763" w:rsidRDefault="00766229" w:rsidP="009F2763">
      <w:pPr>
        <w:pStyle w:val="ListParagraph"/>
        <w:numPr>
          <w:ilvl w:val="0"/>
          <w:numId w:val="12"/>
        </w:numPr>
        <w:spacing w:after="35"/>
        <w:rPr>
          <w:rFonts w:ascii="Century Gothic" w:hAnsi="Century Gothic"/>
        </w:rPr>
      </w:pPr>
      <w:r>
        <w:rPr>
          <w:rFonts w:ascii="Century Gothic" w:hAnsi="Century Gothic"/>
        </w:rPr>
        <w:t xml:space="preserve">Attend reviews </w:t>
      </w:r>
      <w:r w:rsidR="00F503D2" w:rsidRPr="009F2763">
        <w:rPr>
          <w:rFonts w:ascii="Century Gothic" w:hAnsi="Century Gothic"/>
        </w:rPr>
        <w:t xml:space="preserve">and Safeguarding </w:t>
      </w:r>
      <w:r w:rsidR="00F42E05">
        <w:rPr>
          <w:rFonts w:ascii="Century Gothic" w:hAnsi="Century Gothic"/>
        </w:rPr>
        <w:t>Adults Boards/</w:t>
      </w:r>
      <w:r w:rsidR="00F503D2" w:rsidRPr="009F2763">
        <w:rPr>
          <w:rFonts w:ascii="Century Gothic" w:hAnsi="Century Gothic"/>
        </w:rPr>
        <w:t xml:space="preserve">Children’s </w:t>
      </w:r>
      <w:r w:rsidR="00F45023" w:rsidRPr="009F2763">
        <w:rPr>
          <w:rFonts w:ascii="Century Gothic" w:hAnsi="Century Gothic"/>
        </w:rPr>
        <w:t>Partnerships</w:t>
      </w:r>
      <w:r w:rsidR="00F503D2" w:rsidRPr="009F2763">
        <w:rPr>
          <w:rFonts w:ascii="Century Gothic" w:hAnsi="Century Gothic"/>
        </w:rPr>
        <w:t xml:space="preserve"> and external stakeholder meetings as required.  </w:t>
      </w:r>
    </w:p>
    <w:p w:rsidR="00CD4D26" w:rsidRPr="009F2763" w:rsidRDefault="00F503D2" w:rsidP="009F2763">
      <w:pPr>
        <w:pStyle w:val="ListParagraph"/>
        <w:numPr>
          <w:ilvl w:val="0"/>
          <w:numId w:val="12"/>
        </w:numPr>
        <w:spacing w:after="36"/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Escalate any concerns to </w:t>
      </w:r>
      <w:r w:rsidR="00F45023" w:rsidRPr="009F2763">
        <w:rPr>
          <w:rFonts w:ascii="Century Gothic" w:hAnsi="Century Gothic"/>
        </w:rPr>
        <w:t xml:space="preserve">the Head of </w:t>
      </w:r>
      <w:r w:rsidR="009F2763" w:rsidRPr="009F2763">
        <w:rPr>
          <w:rFonts w:ascii="Century Gothic" w:hAnsi="Century Gothic"/>
        </w:rPr>
        <w:t>Safeguarding</w:t>
      </w:r>
      <w:r w:rsidR="00F42E05">
        <w:rPr>
          <w:rFonts w:ascii="Century Gothic" w:hAnsi="Century Gothic"/>
        </w:rPr>
        <w:t xml:space="preserve">, Director of Nursing and Operational colleagues. </w:t>
      </w:r>
      <w:r w:rsidRPr="009F2763">
        <w:rPr>
          <w:rFonts w:ascii="Century Gothic" w:hAnsi="Century Gothic"/>
        </w:rPr>
        <w:t xml:space="preserve"> </w:t>
      </w:r>
    </w:p>
    <w:p w:rsidR="009F2763" w:rsidRPr="009F2763" w:rsidRDefault="009F2763" w:rsidP="009F27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9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>To provide professional advice and strategy guidance as required, promoting the effective functioning and governance of safeguarding at every level.</w:t>
      </w:r>
    </w:p>
    <w:p w:rsidR="009F2763" w:rsidRPr="009F2763" w:rsidRDefault="009F2763" w:rsidP="009F27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9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 xml:space="preserve">Support a culture of reporting by ensuring that staff can access advice and support readily at the point of need. </w:t>
      </w:r>
    </w:p>
    <w:p w:rsidR="009F2763" w:rsidRPr="009F2763" w:rsidRDefault="009F2763" w:rsidP="009F27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9"/>
        <w:rPr>
          <w:rFonts w:ascii="Century Gothic" w:hAnsi="Century Gothic" w:cs="Tahoma"/>
          <w:b/>
        </w:rPr>
      </w:pPr>
      <w:r w:rsidRPr="009F2763">
        <w:rPr>
          <w:rFonts w:ascii="Century Gothic" w:hAnsi="Century Gothic" w:cs="Tahoma"/>
        </w:rPr>
        <w:t>To undertake or support colleagues in undertaking any Internal Reviews, chronologies and Individual Management Reviews (IMRs) which may be requested as part of a multi-agency reviews such as Child Safegu</w:t>
      </w:r>
      <w:r w:rsidR="00766229">
        <w:rPr>
          <w:rFonts w:ascii="Century Gothic" w:hAnsi="Century Gothic" w:cs="Tahoma"/>
        </w:rPr>
        <w:t>arding Practice Reviews (SPRs)</w:t>
      </w:r>
      <w:r w:rsidRPr="009F2763">
        <w:rPr>
          <w:rFonts w:ascii="Century Gothic" w:hAnsi="Century Gothic" w:cs="Tahoma"/>
        </w:rPr>
        <w:t xml:space="preserve">, Domestic Homicide Review (DHR) as requested by the Head of Safeguarding or Director of Nursing. </w:t>
      </w:r>
    </w:p>
    <w:p w:rsidR="009F2763" w:rsidRPr="009F2763" w:rsidRDefault="009F2763" w:rsidP="009F27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9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 xml:space="preserve">Ensure that all recommendations and learning generated by national or local serious safeguarding reviews and other investigations which are relevant to the </w:t>
      </w:r>
      <w:r w:rsidR="00636B22">
        <w:rPr>
          <w:rFonts w:ascii="Century Gothic" w:hAnsi="Century Gothic" w:cs="Tahoma"/>
        </w:rPr>
        <w:t>company</w:t>
      </w:r>
      <w:r w:rsidRPr="009F2763">
        <w:rPr>
          <w:rFonts w:ascii="Century Gothic" w:hAnsi="Century Gothic" w:cs="Tahoma"/>
        </w:rPr>
        <w:t xml:space="preserve"> are communicated and actions are monitored and reviewed. </w:t>
      </w:r>
    </w:p>
    <w:p w:rsidR="009F2763" w:rsidRPr="009F2763" w:rsidRDefault="009F2763" w:rsidP="009F276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9"/>
        <w:rPr>
          <w:rFonts w:ascii="Century Gothic" w:hAnsi="Century Gothic" w:cs="Tahoma"/>
        </w:rPr>
      </w:pPr>
      <w:r w:rsidRPr="009F2763">
        <w:rPr>
          <w:rFonts w:ascii="Century Gothic" w:hAnsi="Century Gothic" w:cs="Tahoma"/>
        </w:rPr>
        <w:t>Challenge colleagues, both internally and externally, where decision making is not in line with local and national guidance or standards for best practice, ensuring that the process remains patient/client focused at all times.</w:t>
      </w:r>
    </w:p>
    <w:p w:rsidR="00CD4D26" w:rsidRDefault="00F503D2" w:rsidP="009F2763">
      <w:pPr>
        <w:pStyle w:val="ListParagraph"/>
        <w:numPr>
          <w:ilvl w:val="0"/>
          <w:numId w:val="12"/>
        </w:numPr>
        <w:spacing w:after="36"/>
        <w:rPr>
          <w:rFonts w:ascii="Century Gothic" w:hAnsi="Century Gothic"/>
        </w:rPr>
      </w:pPr>
      <w:r w:rsidRPr="009F2763">
        <w:rPr>
          <w:rFonts w:ascii="Century Gothic" w:hAnsi="Century Gothic"/>
        </w:rPr>
        <w:t xml:space="preserve">Receive regular support and supervision from </w:t>
      </w:r>
      <w:r w:rsidR="00F45023" w:rsidRPr="009F2763">
        <w:rPr>
          <w:rFonts w:ascii="Century Gothic" w:hAnsi="Century Gothic"/>
        </w:rPr>
        <w:t>Head of Safeguarding</w:t>
      </w:r>
      <w:r w:rsidRPr="009F2763">
        <w:rPr>
          <w:rFonts w:ascii="Century Gothic" w:hAnsi="Century Gothic"/>
        </w:rPr>
        <w:t xml:space="preserve">. </w:t>
      </w:r>
    </w:p>
    <w:p w:rsidR="00F42E05" w:rsidRPr="009F2763" w:rsidRDefault="00F42E05" w:rsidP="009F2763">
      <w:pPr>
        <w:pStyle w:val="ListParagraph"/>
        <w:numPr>
          <w:ilvl w:val="0"/>
          <w:numId w:val="12"/>
        </w:numPr>
        <w:spacing w:after="36"/>
        <w:rPr>
          <w:rFonts w:ascii="Century Gothic" w:hAnsi="Century Gothic"/>
        </w:rPr>
      </w:pPr>
      <w:r>
        <w:rPr>
          <w:rFonts w:ascii="Century Gothic" w:hAnsi="Century Gothic"/>
        </w:rPr>
        <w:t>Provide supervision to Safeguarding Leads when required.</w:t>
      </w:r>
    </w:p>
    <w:p w:rsidR="00F45023" w:rsidRPr="009F2763" w:rsidRDefault="00F45023" w:rsidP="00F42E05">
      <w:pPr>
        <w:spacing w:after="146"/>
      </w:pPr>
    </w:p>
    <w:p w:rsidR="00CD4D26" w:rsidRPr="009F2763" w:rsidRDefault="00CD4D26" w:rsidP="009F2763">
      <w:pPr>
        <w:spacing w:after="0" w:line="259" w:lineRule="auto"/>
        <w:ind w:left="1133" w:firstLine="0"/>
      </w:pPr>
    </w:p>
    <w:p w:rsidR="00636B22" w:rsidRPr="009F2763" w:rsidRDefault="00F503D2" w:rsidP="00766229">
      <w:pPr>
        <w:spacing w:after="223"/>
        <w:ind w:left="1133" w:firstLine="0"/>
      </w:pPr>
      <w:r w:rsidRPr="009F2763">
        <w:t xml:space="preserve">Salary – </w:t>
      </w:r>
      <w:r w:rsidR="004D2E2B">
        <w:t>up to £</w:t>
      </w:r>
      <w:r w:rsidR="00884BB4">
        <w:t>60</w:t>
      </w:r>
      <w:r w:rsidR="004D2E2B">
        <w:t>,000</w:t>
      </w:r>
      <w:r w:rsidR="00884BB4">
        <w:t xml:space="preserve"> DOE</w:t>
      </w:r>
      <w:r w:rsidRPr="009F2763">
        <w:t xml:space="preserve"> </w:t>
      </w:r>
    </w:p>
    <w:sectPr w:rsidR="00636B22" w:rsidRPr="009F2763" w:rsidSect="00F42E05">
      <w:headerReference w:type="default" r:id="rId7"/>
      <w:footerReference w:type="default" r:id="rId8"/>
      <w:pgSz w:w="11899" w:h="16841"/>
      <w:pgMar w:top="1843" w:right="1813" w:bottom="1418" w:left="667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B7" w:rsidRDefault="00E441B7" w:rsidP="00F22BB1">
      <w:pPr>
        <w:spacing w:after="0" w:line="240" w:lineRule="auto"/>
      </w:pPr>
      <w:r>
        <w:separator/>
      </w:r>
    </w:p>
  </w:endnote>
  <w:endnote w:type="continuationSeparator" w:id="0">
    <w:p w:rsidR="00E441B7" w:rsidRDefault="00E441B7" w:rsidP="00F2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22" w:rsidRPr="009F2763" w:rsidRDefault="00F42E05" w:rsidP="00636B22">
    <w:pPr>
      <w:pStyle w:val="Heading1"/>
      <w:ind w:left="1133" w:firstLine="0"/>
      <w:rPr>
        <w:sz w:val="22"/>
      </w:rPr>
    </w:pPr>
    <w:r>
      <w:rPr>
        <w:sz w:val="22"/>
      </w:rPr>
      <w:t>26102023</w:t>
    </w:r>
    <w:r w:rsidR="00636B22" w:rsidRPr="009F2763">
      <w:rPr>
        <w:sz w:val="22"/>
      </w:rPr>
      <w:t xml:space="preserve"> </w:t>
    </w:r>
    <w:r w:rsidR="0022491D">
      <w:rPr>
        <w:sz w:val="22"/>
      </w:rPr>
      <w:t>PW/DW</w:t>
    </w:r>
    <w:r w:rsidR="00636B22" w:rsidRPr="009F2763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B7" w:rsidRDefault="00E441B7" w:rsidP="00F22BB1">
      <w:pPr>
        <w:spacing w:after="0" w:line="240" w:lineRule="auto"/>
      </w:pPr>
      <w:r>
        <w:separator/>
      </w:r>
    </w:p>
  </w:footnote>
  <w:footnote w:type="continuationSeparator" w:id="0">
    <w:p w:rsidR="00E441B7" w:rsidRDefault="00E441B7" w:rsidP="00F2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B1" w:rsidRDefault="00F22BB1">
    <w:pPr>
      <w:pStyle w:val="Header"/>
    </w:pPr>
    <w:r w:rsidRPr="009F2763">
      <w:rPr>
        <w:b/>
        <w:noProof/>
      </w:rPr>
      <w:drawing>
        <wp:anchor distT="0" distB="0" distL="114300" distR="114300" simplePos="0" relativeHeight="251659264" behindDoc="0" locked="0" layoutInCell="1" allowOverlap="0" wp14:anchorId="34333FF3" wp14:editId="2D292099">
          <wp:simplePos x="0" y="0"/>
          <wp:positionH relativeFrom="page">
            <wp:posOffset>5367020</wp:posOffset>
          </wp:positionH>
          <wp:positionV relativeFrom="page">
            <wp:posOffset>76200</wp:posOffset>
          </wp:positionV>
          <wp:extent cx="2088515" cy="838835"/>
          <wp:effectExtent l="0" t="0" r="6985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/>
                  <a:srcRect l="72359" t="33316"/>
                  <a:stretch/>
                </pic:blipFill>
                <pic:spPr bwMode="auto">
                  <a:xfrm>
                    <a:off x="0" y="0"/>
                    <a:ext cx="2088515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5B9"/>
    <w:multiLevelType w:val="hybridMultilevel"/>
    <w:tmpl w:val="04023596"/>
    <w:lvl w:ilvl="0" w:tplc="08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 w15:restartNumberingAfterBreak="0">
    <w:nsid w:val="1EB823DE"/>
    <w:multiLevelType w:val="hybridMultilevel"/>
    <w:tmpl w:val="1116B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62421"/>
    <w:multiLevelType w:val="hybridMultilevel"/>
    <w:tmpl w:val="68BC90C0"/>
    <w:lvl w:ilvl="0" w:tplc="B24ED6E4">
      <w:start w:val="1"/>
      <w:numFmt w:val="bullet"/>
      <w:lvlText w:val="•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9A8500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85930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01710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48A0A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C7AD2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E8228">
      <w:start w:val="1"/>
      <w:numFmt w:val="bullet"/>
      <w:lvlText w:val="•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8FB0A">
      <w:start w:val="1"/>
      <w:numFmt w:val="bullet"/>
      <w:lvlText w:val="o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BE8C12">
      <w:start w:val="1"/>
      <w:numFmt w:val="bullet"/>
      <w:lvlText w:val="▪"/>
      <w:lvlJc w:val="left"/>
      <w:pPr>
        <w:ind w:left="7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A0F7C"/>
    <w:multiLevelType w:val="hybridMultilevel"/>
    <w:tmpl w:val="847E7A0E"/>
    <w:lvl w:ilvl="0" w:tplc="08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338112A5"/>
    <w:multiLevelType w:val="hybridMultilevel"/>
    <w:tmpl w:val="114AB54A"/>
    <w:lvl w:ilvl="0" w:tplc="08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5" w15:restartNumberingAfterBreak="0">
    <w:nsid w:val="35332D25"/>
    <w:multiLevelType w:val="hybridMultilevel"/>
    <w:tmpl w:val="1D92E6A6"/>
    <w:lvl w:ilvl="0" w:tplc="08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6" w15:restartNumberingAfterBreak="0">
    <w:nsid w:val="35646DAB"/>
    <w:multiLevelType w:val="hybridMultilevel"/>
    <w:tmpl w:val="1FC2CEDC"/>
    <w:lvl w:ilvl="0" w:tplc="08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" w15:restartNumberingAfterBreak="0">
    <w:nsid w:val="44AB1E51"/>
    <w:multiLevelType w:val="hybridMultilevel"/>
    <w:tmpl w:val="79460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CB5CB6"/>
    <w:multiLevelType w:val="hybridMultilevel"/>
    <w:tmpl w:val="19F67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A72A1"/>
    <w:multiLevelType w:val="hybridMultilevel"/>
    <w:tmpl w:val="D258FA44"/>
    <w:lvl w:ilvl="0" w:tplc="8A349662">
      <w:start w:val="1"/>
      <w:numFmt w:val="bullet"/>
      <w:lvlText w:val="•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8D29C">
      <w:start w:val="1"/>
      <w:numFmt w:val="bullet"/>
      <w:lvlText w:val="o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161AE4">
      <w:start w:val="1"/>
      <w:numFmt w:val="bullet"/>
      <w:lvlText w:val="▪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2A5A60">
      <w:start w:val="1"/>
      <w:numFmt w:val="bullet"/>
      <w:lvlText w:val="•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984528">
      <w:start w:val="1"/>
      <w:numFmt w:val="bullet"/>
      <w:lvlText w:val="o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8E08E8">
      <w:start w:val="1"/>
      <w:numFmt w:val="bullet"/>
      <w:lvlText w:val="▪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2AF2A">
      <w:start w:val="1"/>
      <w:numFmt w:val="bullet"/>
      <w:lvlText w:val="•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80464C">
      <w:start w:val="1"/>
      <w:numFmt w:val="bullet"/>
      <w:lvlText w:val="o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E552E">
      <w:start w:val="1"/>
      <w:numFmt w:val="bullet"/>
      <w:lvlText w:val="▪"/>
      <w:lvlJc w:val="left"/>
      <w:pPr>
        <w:ind w:left="7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657F0E"/>
    <w:multiLevelType w:val="hybridMultilevel"/>
    <w:tmpl w:val="0B44A530"/>
    <w:lvl w:ilvl="0" w:tplc="08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1" w15:restartNumberingAfterBreak="0">
    <w:nsid w:val="632D7865"/>
    <w:multiLevelType w:val="hybridMultilevel"/>
    <w:tmpl w:val="1B88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704A7"/>
    <w:multiLevelType w:val="hybridMultilevel"/>
    <w:tmpl w:val="6E7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8F355A"/>
    <w:multiLevelType w:val="hybridMultilevel"/>
    <w:tmpl w:val="1132F20A"/>
    <w:lvl w:ilvl="0" w:tplc="08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6"/>
    <w:rsid w:val="0022491D"/>
    <w:rsid w:val="00367ADF"/>
    <w:rsid w:val="003B3F58"/>
    <w:rsid w:val="004D2E2B"/>
    <w:rsid w:val="00636B22"/>
    <w:rsid w:val="00663232"/>
    <w:rsid w:val="00766229"/>
    <w:rsid w:val="00787F81"/>
    <w:rsid w:val="008661AC"/>
    <w:rsid w:val="00884BB4"/>
    <w:rsid w:val="009F2763"/>
    <w:rsid w:val="00A22F43"/>
    <w:rsid w:val="00B729DB"/>
    <w:rsid w:val="00BF09B4"/>
    <w:rsid w:val="00CD4D26"/>
    <w:rsid w:val="00DA1CFD"/>
    <w:rsid w:val="00E441B7"/>
    <w:rsid w:val="00F13C42"/>
    <w:rsid w:val="00F22BB1"/>
    <w:rsid w:val="00F42E05"/>
    <w:rsid w:val="00F45023"/>
    <w:rsid w:val="00F503D2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873443"/>
  <w15:docId w15:val="{A4D852D9-BA8E-40D1-AC67-2DC9E43E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54" w:lineRule="auto"/>
      <w:ind w:left="1143" w:hanging="10"/>
    </w:pPr>
    <w:rPr>
      <w:rFonts w:ascii="Century Gothic" w:eastAsia="Century Gothic" w:hAnsi="Century Gothic" w:cs="Century Gothic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143" w:hanging="10"/>
      <w:outlineLvl w:val="0"/>
    </w:pPr>
    <w:rPr>
      <w:rFonts w:ascii="Century Gothic" w:eastAsia="Century Gothic" w:hAnsi="Century Gothic" w:cs="Century Gothic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16"/>
    </w:rPr>
  </w:style>
  <w:style w:type="paragraph" w:customStyle="1" w:styleId="Default">
    <w:name w:val="Default"/>
    <w:rsid w:val="00F450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5023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B1"/>
    <w:rPr>
      <w:rFonts w:ascii="Century Gothic" w:eastAsia="Century Gothic" w:hAnsi="Century Gothic" w:cs="Century Gothic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2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B1"/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Winterbottom</dc:creator>
  <cp:keywords/>
  <cp:lastModifiedBy>Philip Winterbottom</cp:lastModifiedBy>
  <cp:revision>3</cp:revision>
  <dcterms:created xsi:type="dcterms:W3CDTF">2023-10-26T10:33:00Z</dcterms:created>
  <dcterms:modified xsi:type="dcterms:W3CDTF">2023-10-26T14:20:00Z</dcterms:modified>
</cp:coreProperties>
</file>