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304FBB"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CYGNET HOSPITAL BURY</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7D6D8D" w:rsidRDefault="00304FBB"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 xml:space="preserve">40 </w:t>
            </w:r>
            <w:r w:rsidR="007D6D8D" w:rsidRPr="007D6D8D">
              <w:rPr>
                <w:rStyle w:val="Strong"/>
                <w:rFonts w:ascii="Century Gothic" w:hAnsi="Century Gothic"/>
                <w:b w:val="0"/>
                <w:color w:val="auto"/>
                <w:sz w:val="22"/>
                <w:szCs w:val="22"/>
              </w:rPr>
              <w:t>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ospital</w:t>
                  </w:r>
                  <w:r w:rsidR="00C04FF2">
                    <w:rPr>
                      <w:rFonts w:ascii="Century Gothic" w:hAnsi="Century Gothic" w:cs="Times New Roman"/>
                      <w:color w:val="auto"/>
                      <w:sz w:val="22"/>
                      <w:szCs w:val="22"/>
                    </w:rPr>
                    <w:t xml:space="preserve"> </w:t>
                  </w:r>
                  <w:r w:rsidR="00361EA9">
                    <w:rPr>
                      <w:rFonts w:ascii="Century Gothic" w:hAnsi="Century Gothic" w:cs="Times New Roman"/>
                      <w:color w:val="auto"/>
                      <w:sz w:val="22"/>
                      <w:szCs w:val="22"/>
                    </w:rPr>
                    <w:t xml:space="preserve">/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304FBB">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304FBB">
              <w:rPr>
                <w:rStyle w:val="Strong"/>
                <w:rFonts w:ascii="Century Gothic" w:hAnsi="Century Gothic"/>
                <w:b w:val="0"/>
                <w:color w:val="auto"/>
                <w:sz w:val="22"/>
                <w:szCs w:val="22"/>
              </w:rPr>
              <w:t xml:space="preserve"> of Occupational Therapy within Cygnet Bury, CAMHS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50950"/>
                <wp:effectExtent l="19050" t="19050" r="19050" b="25400"/>
                <wp:docPr id="1" name="Rounded Rectangle 1"/>
                <wp:cNvGraphicFramePr/>
                <a:graphic xmlns:a="http://schemas.openxmlformats.org/drawingml/2006/main">
                  <a:graphicData uri="http://schemas.microsoft.com/office/word/2010/wordprocessingShape">
                    <wps:wsp>
                      <wps:cNvSpPr/>
                      <wps:spPr>
                        <a:xfrm>
                          <a:off x="0" y="0"/>
                          <a:ext cx="6096000" cy="12509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304FBB">
                              <w:rPr>
                                <w:sz w:val="20"/>
                                <w:szCs w:val="20"/>
                              </w:rPr>
                              <w:t xml:space="preserve"> Hospital Bury, CAMHS.</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w:t>
                            </w:r>
                            <w:r w:rsidR="00C04FF2">
                              <w:rPr>
                                <w:rFonts w:eastAsiaTheme="minorEastAsia" w:cs="OpenSans"/>
                                <w:color w:val="auto"/>
                                <w:sz w:val="20"/>
                                <w:szCs w:val="20"/>
                              </w:rPr>
                              <w:t xml:space="preserve">young </w:t>
                            </w:r>
                            <w:r w:rsidR="00CE7D84" w:rsidRPr="003D0106">
                              <w:rPr>
                                <w:rFonts w:eastAsiaTheme="minorEastAsia" w:cs="OpenSans"/>
                                <w:color w:val="auto"/>
                                <w:sz w:val="20"/>
                                <w:szCs w:val="20"/>
                              </w:rPr>
                              <w:t xml:space="preserve">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9HfgIAADwFAAAOAAAAZHJzL2Uyb0RvYy54bWysVN9P2zAQfp+0/8Hy+5q0agtUpKgCMU1C&#10;gICJZ9ex22iOzzu7Tbq/fmcnDYz1adqL48v9/u47X161tWF7hb4CW/DxKOdMWQllZTcF//5y++Wc&#10;Mx+ELYUBqwp+UJ5fLT9/umzcQk1gC6ZUyCiI9YvGFXwbgltkmZdbVQs/AqcsKTVgLQKJuMlKFA1F&#10;r002yfN51gCWDkEq7+nvTafkyxRfayXDg9ZeBWYKTrWFdGI61/HMlpdisUHhtpXsyxD/UEUtKktJ&#10;h1A3Igi2w+qvUHUlETzoMJJQZ6B1JVXqgboZ5x+6ed4Kp1IvBI53A0z+/4WV9/tHZFVJs+PMippG&#10;9AQ7W6qSPRF4wm6MYuMIU+P8gqyf3SP2kqdr7LnVWMcvdcPaBO1hgFa1gUn6Oc8v5nlOE5CkG09m&#10;+cUsgZ+9uTv04auCmsVLwTGWEWtIuIr9nQ+Ul+yPdjGlsawp+OR8djaLNWaxyK6sdAsHozqzJ6Wp&#10;SypkksIlfqlrg2wviBlCSmXDPIWIQck6uunKmMFxfMrRhIQNVdXbRjeVeDc45qcc/8w4eKSsYMPg&#10;XFcW8FSA8seQubM/dt/1HNsP7brtR7WG8kBzRugWwDt5WxHKd8KHR4HEeJoMbXF4oEMbIEyhv3G2&#10;Bfx16n+0JyKSlrOGNqjg/udOoOLMfLNE0YvxdBpXLgnT2dmEBHyvWb/X2F19DTQKoiFVl67RPpjj&#10;VSPUr7Tsq5iVVMJKyl1wGfAoXIdus+m5kGq1Sma0Zk6EO/vsZAweAY4EemlfBbqeaoFYeg/HbROL&#10;D2TrbKOnhdUugK4SEyPEHa499LSiiaD9cxLfgPdysnp79Ja/AQAA//8DAFBLAwQUAAYACAAAACEA&#10;fTS4fdwAAAAFAQAADwAAAGRycy9kb3ducmV2LnhtbEyPQUvDQBCF74L/YRnBS7G7itQ2zaYEwSCI&#10;iKkHj9vsNAlmZ0N2k6b/3tGLXgYe7/Hme+ludp2YcAitJw23SwUCqfK2pVrDx/7pZg0iREPWdJ5Q&#10;wxkD7LLLi9Qk1p/oHacy1oJLKCRGQxNjn0gZqgadCUvfI7F39IMzkeVQSzuYE5e7Tt4ptZLOtMQf&#10;GtPjY4PVVzk6DUW+zz/z++eymNbnYvHyuvBvw6j19dWcb0FEnONfGH7wGR0yZjr4kWwQnQYeEn8v&#10;e5uVYnng0OZBgcxS+Z8++wYAAP//AwBQSwECLQAUAAYACAAAACEAtoM4kv4AAADhAQAAEwAAAAAA&#10;AAAAAAAAAAAAAAAAW0NvbnRlbnRfVHlwZXNdLnhtbFBLAQItABQABgAIAAAAIQA4/SH/1gAAAJQB&#10;AAALAAAAAAAAAAAAAAAAAC8BAABfcmVscy8ucmVsc1BLAQItABQABgAIAAAAIQASBV9HfgIAADwF&#10;AAAOAAAAAAAAAAAAAAAAAC4CAABkcnMvZTJvRG9jLnhtbFBLAQItABQABgAIAAAAIQB9NLh93AAA&#10;AAUBAAAPAAAAAAAAAAAAAAAAANgEAABkcnMvZG93bnJldi54bWxQSwUGAAAAAAQABADzAAAA4QUA&#10;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 at Cygnet</w:t>
                      </w:r>
                      <w:r w:rsidR="00304FBB">
                        <w:rPr>
                          <w:sz w:val="20"/>
                          <w:szCs w:val="20"/>
                        </w:rPr>
                        <w:t xml:space="preserve"> Hospital Bury, CAMHS.</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w:t>
                      </w:r>
                      <w:r w:rsidR="00C04FF2">
                        <w:rPr>
                          <w:rFonts w:eastAsiaTheme="minorEastAsia" w:cs="OpenSans"/>
                          <w:color w:val="auto"/>
                          <w:sz w:val="20"/>
                          <w:szCs w:val="20"/>
                        </w:rPr>
                        <w:t xml:space="preserve">young </w:t>
                      </w:r>
                      <w:r w:rsidR="00CE7D84" w:rsidRPr="003D0106">
                        <w:rPr>
                          <w:rFonts w:eastAsiaTheme="minorEastAsia" w:cs="OpenSans"/>
                          <w:color w:val="auto"/>
                          <w:sz w:val="20"/>
                          <w:szCs w:val="20"/>
                        </w:rPr>
                        <w:t xml:space="preserve">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w:t>
      </w:r>
      <w:r w:rsidR="00C04FF2">
        <w:rPr>
          <w:rFonts w:eastAsia="Times New Roman"/>
          <w:sz w:val="20"/>
          <w:szCs w:val="20"/>
        </w:rPr>
        <w:t>young people’s</w:t>
      </w:r>
      <w:r w:rsidRPr="00CE7D84">
        <w:rPr>
          <w:rFonts w:eastAsia="Times New Roman"/>
          <w:sz w:val="20"/>
          <w:szCs w:val="20"/>
        </w:rPr>
        <w:t xml:space="preserve">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Implement practices that promote </w:t>
      </w:r>
      <w:r w:rsidR="00C04FF2">
        <w:rPr>
          <w:rFonts w:eastAsiaTheme="minorEastAsia" w:cs="OpenSans"/>
          <w:sz w:val="20"/>
          <w:szCs w:val="20"/>
        </w:rPr>
        <w:t>young people</w:t>
      </w:r>
      <w:r w:rsidRPr="00CE7D84">
        <w:rPr>
          <w:rFonts w:eastAsiaTheme="minorEastAsia" w:cs="OpenSans"/>
          <w:sz w:val="20"/>
          <w:szCs w:val="20"/>
        </w:rPr>
        <w:t xml:space="preserve">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w:t>
      </w:r>
      <w:r w:rsidR="00C04FF2">
        <w:rPr>
          <w:sz w:val="20"/>
          <w:szCs w:val="20"/>
        </w:rPr>
        <w:t>young people</w:t>
      </w:r>
      <w:r w:rsidRPr="00CE7D84">
        <w:rPr>
          <w:sz w:val="20"/>
          <w:szCs w:val="20"/>
        </w:rPr>
        <w:t xml:space="preserve">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w:t>
      </w:r>
      <w:r w:rsidR="00C04FF2">
        <w:rPr>
          <w:rFonts w:eastAsiaTheme="minorEastAsia" w:cs="OpenSans"/>
          <w:sz w:val="20"/>
          <w:szCs w:val="20"/>
        </w:rPr>
        <w:t>e young people</w:t>
      </w:r>
      <w:r w:rsidRPr="00CE7D84">
        <w:rPr>
          <w:rFonts w:eastAsiaTheme="minorEastAsia" w:cs="OpenSans"/>
          <w:sz w:val="20"/>
          <w:szCs w:val="20"/>
        </w:rPr>
        <w:t xml:space="preserv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 xml:space="preserve">educational resources (e.g. for students, </w:t>
      </w:r>
      <w:r w:rsidR="00C04FF2">
        <w:rPr>
          <w:rFonts w:eastAsiaTheme="minorEastAsia" w:cs="OpenSans"/>
          <w:sz w:val="20"/>
          <w:szCs w:val="20"/>
        </w:rPr>
        <w:t>young people</w:t>
      </w:r>
      <w:r w:rsidRPr="00CE7D84">
        <w:rPr>
          <w:rFonts w:eastAsiaTheme="minorEastAsia" w:cs="OpenSans"/>
          <w:sz w:val="20"/>
          <w:szCs w:val="20"/>
        </w:rPr>
        <w:t>,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w:t>
      </w:r>
      <w:r w:rsidR="00C04FF2">
        <w:rPr>
          <w:rFonts w:eastAsia="Times New Roman"/>
          <w:sz w:val="20"/>
          <w:szCs w:val="20"/>
        </w:rPr>
        <w:t xml:space="preserve"> </w:t>
      </w:r>
      <w:r w:rsidRPr="00603180">
        <w:rPr>
          <w:rFonts w:eastAsia="Times New Roman"/>
          <w:sz w:val="20"/>
          <w:szCs w:val="20"/>
        </w:rPr>
        <w:t>/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w:t>
      </w:r>
      <w:r w:rsidR="00C04FF2">
        <w:rPr>
          <w:rFonts w:eastAsia="Times New Roman"/>
          <w:sz w:val="20"/>
          <w:szCs w:val="20"/>
        </w:rPr>
        <w:t xml:space="preserve"> </w:t>
      </w:r>
      <w:r>
        <w:rPr>
          <w:rFonts w:eastAsia="Times New Roman"/>
          <w:sz w:val="20"/>
          <w:szCs w:val="20"/>
        </w:rPr>
        <w:t>/</w:t>
      </w:r>
      <w:r w:rsidR="00C04FF2">
        <w:rPr>
          <w:rFonts w:eastAsia="Times New Roman"/>
          <w:sz w:val="20"/>
          <w:szCs w:val="20"/>
        </w:rPr>
        <w:t xml:space="preserve"> </w:t>
      </w:r>
      <w:r>
        <w:rPr>
          <w:rFonts w:eastAsia="Times New Roman"/>
          <w:sz w:val="20"/>
          <w:szCs w:val="20"/>
        </w:rPr>
        <w:t>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w:t>
      </w:r>
      <w:r w:rsidR="00C04FF2">
        <w:rPr>
          <w:rFonts w:eastAsia="Times New Roman"/>
          <w:sz w:val="20"/>
          <w:szCs w:val="20"/>
        </w:rPr>
        <w:t xml:space="preserve"> </w:t>
      </w:r>
      <w:r w:rsidR="007D6D8D" w:rsidRPr="00CE7D84">
        <w:rPr>
          <w:rFonts w:eastAsia="Times New Roman"/>
          <w:sz w:val="20"/>
          <w:szCs w:val="20"/>
        </w:rPr>
        <w:t>supervision of Occupational Therapy Assistants</w:t>
      </w:r>
      <w:r w:rsidR="00C04FF2">
        <w:rPr>
          <w:rFonts w:eastAsia="Times New Roman"/>
          <w:sz w:val="20"/>
          <w:szCs w:val="20"/>
        </w:rPr>
        <w:t xml:space="preserve"> and Activity Coordinators</w:t>
      </w:r>
      <w:r w:rsidR="007D6D8D" w:rsidRPr="00CE7D84">
        <w:rPr>
          <w:rFonts w:eastAsia="Times New Roman"/>
          <w:sz w:val="20"/>
          <w:szCs w:val="20"/>
        </w:rPr>
        <w:t>, ensuring compliance with company policies and procedures, reporting relevant issues to Specialist OT</w:t>
      </w:r>
      <w:r w:rsidR="00C04FF2">
        <w:rPr>
          <w:rFonts w:eastAsia="Times New Roman"/>
          <w:sz w:val="20"/>
          <w:szCs w:val="20"/>
        </w:rPr>
        <w:t xml:space="preserve"> </w:t>
      </w:r>
      <w:r w:rsidR="007D6D8D" w:rsidRPr="00CE7D84">
        <w:rPr>
          <w:rFonts w:eastAsia="Times New Roman"/>
          <w:sz w:val="20"/>
          <w:szCs w:val="20"/>
        </w:rPr>
        <w: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lead in the induction and retention of</w:t>
      </w:r>
      <w:r w:rsidR="00C04FF2">
        <w:rPr>
          <w:rFonts w:eastAsia="Times New Roman"/>
          <w:sz w:val="20"/>
          <w:szCs w:val="20"/>
        </w:rPr>
        <w:t xml:space="preserve"> </w:t>
      </w:r>
      <w:r w:rsidR="00603180">
        <w:rPr>
          <w:rFonts w:eastAsia="Times New Roman"/>
          <w:sz w:val="20"/>
          <w:szCs w:val="20"/>
        </w:rPr>
        <w:t>Occupational Therapy Assistants</w:t>
      </w:r>
      <w:r w:rsidR="00C04FF2">
        <w:rPr>
          <w:rFonts w:eastAsia="Times New Roman"/>
          <w:sz w:val="20"/>
          <w:szCs w:val="20"/>
        </w:rPr>
        <w:t xml:space="preserve"> and Activity Coordinators</w:t>
      </w:r>
      <w:r w:rsidR="00603180">
        <w:rPr>
          <w:rFonts w:eastAsia="Times New Roman"/>
          <w:sz w:val="20"/>
          <w:szCs w:val="20"/>
        </w:rPr>
        <w:t>.</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w:t>
      </w:r>
      <w:r w:rsidR="00C04FF2">
        <w:rPr>
          <w:rFonts w:eastAsia="Times New Roman"/>
          <w:sz w:val="20"/>
          <w:szCs w:val="20"/>
        </w:rPr>
        <w:t xml:space="preserve"> </w:t>
      </w:r>
      <w:r w:rsidR="006437E5">
        <w:rPr>
          <w:rFonts w:eastAsia="Times New Roman"/>
          <w:sz w:val="20"/>
          <w:szCs w:val="20"/>
        </w:rPr>
        <w:t>/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 xml:space="preserve">Facilitate the involvement of </w:t>
      </w:r>
      <w:r w:rsidR="00C04FF2">
        <w:rPr>
          <w:rFonts w:eastAsia="ZapfDingbatsStd" w:cs="OpenSans"/>
          <w:sz w:val="20"/>
          <w:szCs w:val="20"/>
        </w:rPr>
        <w:t>young people</w:t>
      </w:r>
      <w:r w:rsidRPr="00CE7D84">
        <w:rPr>
          <w:rFonts w:eastAsia="ZapfDingbatsStd" w:cs="OpenSans"/>
          <w:sz w:val="20"/>
          <w:szCs w:val="20"/>
        </w:rPr>
        <w:t>, staff</w:t>
      </w:r>
      <w:r w:rsidR="00E32FB8" w:rsidRPr="00CE7D84">
        <w:rPr>
          <w:sz w:val="20"/>
          <w:szCs w:val="20"/>
        </w:rPr>
        <w:t xml:space="preserve"> </w:t>
      </w:r>
      <w:r w:rsidRPr="00CE7D84">
        <w:rPr>
          <w:rFonts w:eastAsia="ZapfDingbatsStd" w:cs="OpenSans"/>
          <w:sz w:val="20"/>
          <w:szCs w:val="20"/>
        </w:rPr>
        <w:t>and</w:t>
      </w:r>
      <w:r w:rsidR="00C04FF2">
        <w:rPr>
          <w:rFonts w:eastAsia="ZapfDingbatsStd" w:cs="OpenSans"/>
          <w:sz w:val="20"/>
          <w:szCs w:val="20"/>
        </w:rPr>
        <w:t xml:space="preserve"> </w:t>
      </w:r>
      <w:r w:rsidRPr="00CE7D84">
        <w:rPr>
          <w:rFonts w:eastAsia="ZapfDingbatsStd" w:cs="OpenSans"/>
          <w:sz w:val="20"/>
          <w:szCs w:val="20"/>
        </w:rPr>
        <w:t>/</w:t>
      </w:r>
      <w:r w:rsidR="00C04FF2">
        <w:rPr>
          <w:rFonts w:eastAsia="ZapfDingbatsStd" w:cs="OpenSans"/>
          <w:sz w:val="20"/>
          <w:szCs w:val="20"/>
        </w:rPr>
        <w:t xml:space="preserve"> </w:t>
      </w:r>
      <w:r w:rsidRPr="00CE7D84">
        <w:rPr>
          <w:rFonts w:eastAsia="ZapfDingbatsStd" w:cs="OpenSans"/>
          <w:sz w:val="20"/>
          <w:szCs w:val="20"/>
        </w:rPr>
        <w:t>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89150"/>
                <wp:effectExtent l="19050" t="19050" r="19685" b="25400"/>
                <wp:docPr id="2" name="Rounded Rectangle 2"/>
                <wp:cNvGraphicFramePr/>
                <a:graphic xmlns:a="http://schemas.openxmlformats.org/drawingml/2006/main">
                  <a:graphicData uri="http://schemas.microsoft.com/office/word/2010/wordprocessingShape">
                    <wps:wsp>
                      <wps:cNvSpPr/>
                      <wps:spPr>
                        <a:xfrm>
                          <a:off x="0" y="0"/>
                          <a:ext cx="6171565" cy="20891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At least 50% of OT time is spent in assessment</w:t>
                            </w:r>
                            <w:r w:rsidR="00C04FF2">
                              <w:rPr>
                                <w:color w:val="auto"/>
                                <w:sz w:val="20"/>
                                <w:szCs w:val="20"/>
                              </w:rPr>
                              <w:t xml:space="preserve"> </w:t>
                            </w:r>
                            <w:r w:rsidRPr="008A6CB6">
                              <w:rPr>
                                <w:color w:val="auto"/>
                                <w:sz w:val="20"/>
                                <w:szCs w:val="20"/>
                              </w:rPr>
                              <w:t>/</w:t>
                            </w:r>
                            <w:r w:rsidR="00C04FF2">
                              <w:rPr>
                                <w:color w:val="auto"/>
                                <w:sz w:val="20"/>
                                <w:szCs w:val="20"/>
                              </w:rPr>
                              <w:t xml:space="preserve"> </w:t>
                            </w:r>
                            <w:r w:rsidRPr="008A6CB6">
                              <w:rPr>
                                <w:color w:val="auto"/>
                                <w:sz w:val="20"/>
                                <w:szCs w:val="20"/>
                              </w:rPr>
                              <w:t xml:space="preserve">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Supervision and</w:t>
                            </w:r>
                            <w:r w:rsidR="00C04FF2">
                              <w:rPr>
                                <w:sz w:val="20"/>
                                <w:szCs w:val="20"/>
                              </w:rPr>
                              <w:t xml:space="preserve"> </w:t>
                            </w:r>
                            <w:r w:rsidRPr="008A6CB6">
                              <w:rPr>
                                <w:sz w:val="20"/>
                                <w:szCs w:val="20"/>
                              </w:rPr>
                              <w:t>/</w:t>
                            </w:r>
                            <w:r w:rsidR="00C04FF2">
                              <w:rPr>
                                <w:sz w:val="20"/>
                                <w:szCs w:val="20"/>
                              </w:rPr>
                              <w:t xml:space="preserve"> </w:t>
                            </w:r>
                            <w:r w:rsidRPr="008A6CB6">
                              <w:rPr>
                                <w:sz w:val="20"/>
                                <w:szCs w:val="20"/>
                              </w:rPr>
                              <w:t xml:space="preserve">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E3gAIAAEMFAAAOAAAAZHJzL2Uyb0RvYy54bWysVN9P2zAQfp+0/8Hy+0gT0QIVKapATJMQ&#10;IGDi2XXsNprj885uk+6v39lJA2N9mvaS3Pm+++nvfHnVNYbtFPoabMnzkwlnykqoarsu+feX2y/n&#10;nPkgbCUMWFXyvfL8avH502Xr5qqADZhKIaMg1s9bV/JNCG6eZV5uVCP8CThlyagBGxFIxXVWoWgp&#10;emOyYjKZZS1g5RCk8p5Ob3ojX6T4WisZHrT2KjBTcqotpC+m7yp+s8WlmK9RuE0thzLEP1TRiNpS&#10;0jHUjQiCbbH+K1RTSwQPOpxIaDLQupYq9UDd5JMP3TxvhFOpFxqOd+OY/P8LK+93j8jqquQFZ1Y0&#10;dEVPsLWVqtgTDU/YtVGsiGNqnZ8T+tk94qB5EmPPncYm/qkb1qXR7sfRqi4wSYez/CyfzqacSbIV&#10;k/OLfJqGn725O/Thq4KGRaHkGMuINaS5it2dD5SX8AdcTGksayne+fRsGmvMYpF9WUkKe6N62JPS&#10;1CUVUqRwiV/q2iDbCWKGkFLZMEshYlBCRzddGzM65sccTcgHpwEb3VTi3eg4Oeb4Z8bRI2UFG0bn&#10;praAxwJUP8bMPf7Qfd9zbD90qy5dbULGkxVUe7puhH4PvJO3NQ37TvjwKJCITytCyxwe6KMN0Ghh&#10;kDjbAP46dh7xxEeyctbSIpXc/9wKVJyZb5aYepGfnsbNS8rp9KwgBd9bVu8tdttcA91ITs+Gk0mM&#10;+GAOokZoXmnnlzErmYSVlLvkMuBBuQ79gtOrIdVymWC0bU6EO/vsZAwe5xx59NK9CnQD4wKR9R4O&#10;SyfmHzjXY6OnheU2gK4TId/mOtwAbWri6fCqxKfgvZ5Qb2/f4jcAAAD//wMAUEsDBBQABgAIAAAA&#10;IQDWEoFH3wAAAAUBAAAPAAAAZHJzL2Rvd25yZXYueG1sTI9BS8NAEIXvgv9hGcFLsZu2ok3MpoSC&#10;oSAipj30uM2OSWh2Nuxu0vTfu3rRy8DjPd77Jt1MumMjWtcaErCYR8CQKqNaqgUc9q8Pa2DOS1Ky&#10;M4QCruhgk93epDJR5kKfOJa+ZqGEXCIFNN73CeeualBLNzc9UvC+jNXSB2lrrqy8hHLd8WUUPXEt&#10;WwoLjexx22B1LgctoMj3+TF/3JXFuL4Ws7f3mfmwgxD3d1P+Aszj5P/C8IMf0CELTCczkHKsExAe&#10;8b83ePHzIgZ2ErBaxhHwLOX/6bNvAAAA//8DAFBLAQItABQABgAIAAAAIQC2gziS/gAAAOEBAAAT&#10;AAAAAAAAAAAAAAAAAAAAAABbQ29udGVudF9UeXBlc10ueG1sUEsBAi0AFAAGAAgAAAAhADj9If/W&#10;AAAAlAEAAAsAAAAAAAAAAAAAAAAALwEAAF9yZWxzLy5yZWxzUEsBAi0AFAAGAAgAAAAhAJF8QTeA&#10;AgAAQwUAAA4AAAAAAAAAAAAAAAAALgIAAGRycy9lMm9Eb2MueG1sUEsBAi0AFAAGAAgAAAAhANYS&#10;gUffAAAABQEAAA8AAAAAAAAAAAAAAAAA2gQAAGRycy9kb3ducmV2LnhtbFBLBQYAAAAABAAEAPMA&#10;AADm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At least 50% of OT time is spent in assessment</w:t>
                      </w:r>
                      <w:r w:rsidR="00C04FF2">
                        <w:rPr>
                          <w:color w:val="auto"/>
                          <w:sz w:val="20"/>
                          <w:szCs w:val="20"/>
                        </w:rPr>
                        <w:t xml:space="preserve"> </w:t>
                      </w:r>
                      <w:r w:rsidRPr="008A6CB6">
                        <w:rPr>
                          <w:color w:val="auto"/>
                          <w:sz w:val="20"/>
                          <w:szCs w:val="20"/>
                        </w:rPr>
                        <w:t>/</w:t>
                      </w:r>
                      <w:r w:rsidR="00C04FF2">
                        <w:rPr>
                          <w:color w:val="auto"/>
                          <w:sz w:val="20"/>
                          <w:szCs w:val="20"/>
                        </w:rPr>
                        <w:t xml:space="preserve"> </w:t>
                      </w:r>
                      <w:r w:rsidRPr="008A6CB6">
                        <w:rPr>
                          <w:color w:val="auto"/>
                          <w:sz w:val="20"/>
                          <w:szCs w:val="20"/>
                        </w:rPr>
                        <w:t xml:space="preserve">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Supervision and</w:t>
                      </w:r>
                      <w:r w:rsidR="00C04FF2">
                        <w:rPr>
                          <w:sz w:val="20"/>
                          <w:szCs w:val="20"/>
                        </w:rPr>
                        <w:t xml:space="preserve"> </w:t>
                      </w:r>
                      <w:r w:rsidRPr="008A6CB6">
                        <w:rPr>
                          <w:sz w:val="20"/>
                          <w:szCs w:val="20"/>
                        </w:rPr>
                        <w:t>/</w:t>
                      </w:r>
                      <w:r w:rsidR="00C04FF2">
                        <w:rPr>
                          <w:sz w:val="20"/>
                          <w:szCs w:val="20"/>
                        </w:rPr>
                        <w:t xml:space="preserve"> </w:t>
                      </w:r>
                      <w:r w:rsidRPr="008A6CB6">
                        <w:rPr>
                          <w:sz w:val="20"/>
                          <w:szCs w:val="20"/>
                        </w:rPr>
                        <w:t xml:space="preserve">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00C04FF2">
        <w:rPr>
          <w:rFonts w:cs="Arial"/>
          <w:bCs/>
          <w:color w:val="auto"/>
          <w:sz w:val="20"/>
          <w:szCs w:val="20"/>
        </w:rPr>
        <w:t xml:space="preserve"> and</w:t>
      </w:r>
      <w:r w:rsidRPr="00CE7D84">
        <w:rPr>
          <w:rFonts w:cs="Arial"/>
          <w:bCs/>
          <w:color w:val="auto"/>
          <w:sz w:val="20"/>
          <w:szCs w:val="20"/>
        </w:rPr>
        <w:t xml:space="preserve">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use an appropriate level of confidentiality where personal information is involved with regard to both </w:t>
      </w:r>
      <w:r w:rsidR="00C04FF2">
        <w:rPr>
          <w:rFonts w:cs="Times New Roman"/>
          <w:color w:val="auto"/>
          <w:sz w:val="20"/>
          <w:szCs w:val="20"/>
        </w:rPr>
        <w:t>young people</w:t>
      </w:r>
      <w:r w:rsidRPr="00CE7D84">
        <w:rPr>
          <w:rFonts w:cs="Times New Roman"/>
          <w:color w:val="auto"/>
          <w:sz w:val="20"/>
          <w:szCs w:val="20"/>
        </w:rPr>
        <w:t xml:space="preserve">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To participate in regular clinical supervision sessions</w:t>
      </w:r>
      <w:r w:rsidR="00C04FF2">
        <w:rPr>
          <w:color w:val="auto"/>
          <w:sz w:val="20"/>
          <w:szCs w:val="20"/>
        </w:rPr>
        <w:t xml:space="preserve"> </w:t>
      </w:r>
      <w:r w:rsidRPr="00CE7D84">
        <w:rPr>
          <w:color w:val="auto"/>
          <w:sz w:val="20"/>
          <w:szCs w:val="20"/>
        </w:rPr>
        <w:t>/</w:t>
      </w:r>
      <w:r w:rsidR="00C04FF2">
        <w:rPr>
          <w:color w:val="auto"/>
          <w:sz w:val="20"/>
          <w:szCs w:val="20"/>
        </w:rPr>
        <w:t xml:space="preserve"> </w:t>
      </w:r>
      <w:r w:rsidRPr="00CE7D84">
        <w:rPr>
          <w:color w:val="auto"/>
          <w:sz w:val="20"/>
          <w:szCs w:val="20"/>
        </w:rPr>
        <w:t xml:space="preserve">appraisals </w:t>
      </w:r>
      <w:r w:rsidR="008901E6">
        <w:rPr>
          <w:color w:val="auto"/>
          <w:sz w:val="20"/>
          <w:szCs w:val="20"/>
        </w:rPr>
        <w:t>(</w:t>
      </w:r>
      <w:r w:rsidR="00C04FF2">
        <w:rPr>
          <w:color w:val="auto"/>
          <w:sz w:val="20"/>
          <w:szCs w:val="20"/>
        </w:rPr>
        <w:t xml:space="preserve">1-3 monthly </w:t>
      </w:r>
      <w:r w:rsidR="008901E6">
        <w:rPr>
          <w:color w:val="auto"/>
          <w:sz w:val="20"/>
          <w:szCs w:val="20"/>
        </w:rPr>
        <w:t>/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Cygnet is committed to developing effective </w:t>
      </w:r>
      <w:r w:rsidR="00C04FF2">
        <w:rPr>
          <w:color w:val="auto"/>
          <w:sz w:val="20"/>
          <w:szCs w:val="20"/>
        </w:rPr>
        <w:t>young person</w:t>
      </w:r>
      <w:r w:rsidRPr="00CE7D84">
        <w:rPr>
          <w:color w:val="auto"/>
          <w:sz w:val="20"/>
          <w:szCs w:val="20"/>
        </w:rPr>
        <w:t xml:space="preserve"> and carer involvement at all stages in the delivery of care.  All employees are required to make positive efforts to support and promote successful </w:t>
      </w:r>
      <w:r w:rsidR="00C04FF2">
        <w:rPr>
          <w:color w:val="auto"/>
          <w:sz w:val="20"/>
          <w:szCs w:val="20"/>
        </w:rPr>
        <w:t>young person</w:t>
      </w:r>
      <w:r w:rsidRPr="00CE7D84">
        <w:rPr>
          <w:color w:val="auto"/>
          <w:sz w:val="20"/>
          <w:szCs w:val="20"/>
        </w:rPr>
        <w:t xml:space="preserve">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w:t>
      </w:r>
      <w:r w:rsidR="00C04FF2">
        <w:rPr>
          <w:color w:val="auto"/>
          <w:sz w:val="20"/>
          <w:szCs w:val="20"/>
        </w:rPr>
        <w:t>young people</w:t>
      </w:r>
      <w:r w:rsidRPr="00CE7D84">
        <w:rPr>
          <w:color w:val="auto"/>
          <w:sz w:val="20"/>
          <w:szCs w:val="20"/>
        </w:rPr>
        <w:t xml:space="preserve">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w:t>
      </w:r>
      <w:r w:rsidR="00C04FF2">
        <w:rPr>
          <w:color w:val="auto"/>
          <w:sz w:val="20"/>
          <w:szCs w:val="20"/>
        </w:rPr>
        <w:t>young people</w:t>
      </w:r>
      <w:r w:rsidRPr="00CE7D84">
        <w:rPr>
          <w:color w:val="auto"/>
          <w:sz w:val="20"/>
          <w:szCs w:val="20"/>
        </w:rPr>
        <w:t xml:space="preserve">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7D6D8D">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7D6D8D">
      <w:pPr>
        <w:spacing w:after="63"/>
        <w:ind w:left="451" w:right="160" w:firstLine="0"/>
        <w:rPr>
          <w:color w:val="auto"/>
          <w:sz w:val="20"/>
          <w:szCs w:val="20"/>
        </w:rPr>
      </w:pPr>
    </w:p>
    <w:p w:rsidR="007D6D8D" w:rsidRPr="00CE7D84" w:rsidRDefault="007D6D8D" w:rsidP="007D6D8D">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7D6D8D" w:rsidRPr="00CE7D84" w:rsidRDefault="007D6D8D" w:rsidP="007D6D8D">
      <w:pPr>
        <w:spacing w:after="67"/>
        <w:ind w:left="451" w:right="160" w:firstLine="0"/>
        <w:rPr>
          <w:color w:val="auto"/>
          <w:sz w:val="20"/>
          <w:szCs w:val="20"/>
        </w:rPr>
      </w:pP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8A6CB6" w:rsidRDefault="008A6CB6">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4"/>
        <w:gridCol w:w="4216"/>
        <w:gridCol w:w="2250"/>
        <w:gridCol w:w="1721"/>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C04FF2">
              <w:rPr>
                <w:rFonts w:eastAsia="ZapfDingbatsStd" w:cs="OpenSans"/>
                <w:sz w:val="18"/>
                <w:szCs w:val="18"/>
              </w:rPr>
              <w:t xml:space="preserve"> </w:t>
            </w:r>
            <w:r w:rsidR="005B5051" w:rsidRPr="00BE6285">
              <w:rPr>
                <w:rFonts w:eastAsia="ZapfDingbatsStd" w:cs="OpenSans"/>
                <w:sz w:val="18"/>
                <w:szCs w:val="18"/>
              </w:rPr>
              <w:t>/</w:t>
            </w:r>
          </w:p>
          <w:p w:rsidR="00424E2D" w:rsidRPr="00BE6285" w:rsidRDefault="00C04FF2" w:rsidP="005B5051">
            <w:pPr>
              <w:pStyle w:val="ListParagraph"/>
              <w:spacing w:after="160" w:line="256" w:lineRule="auto"/>
              <w:ind w:left="360" w:firstLine="0"/>
              <w:jc w:val="left"/>
              <w:rPr>
                <w:rFonts w:eastAsia="Calibri" w:cs="Calibri"/>
                <w:color w:val="auto"/>
                <w:sz w:val="18"/>
                <w:szCs w:val="18"/>
              </w:rPr>
            </w:pPr>
            <w:r>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Evidence of post-graduate training</w:t>
            </w:r>
            <w:r w:rsidR="00C04FF2">
              <w:rPr>
                <w:rFonts w:eastAsia="Calibri" w:cs="Calibri"/>
                <w:color w:val="auto"/>
                <w:sz w:val="18"/>
                <w:szCs w:val="18"/>
              </w:rPr>
              <w:t xml:space="preserve"> </w:t>
            </w:r>
            <w:r w:rsidRPr="00BE6285">
              <w:rPr>
                <w:rFonts w:eastAsia="Calibri" w:cs="Calibri"/>
                <w:color w:val="auto"/>
                <w:sz w:val="18"/>
                <w:szCs w:val="18"/>
              </w:rPr>
              <w:t>/</w:t>
            </w:r>
            <w:r w:rsidR="00C04FF2">
              <w:rPr>
                <w:rFonts w:eastAsia="Calibri" w:cs="Calibri"/>
                <w:color w:val="auto"/>
                <w:sz w:val="18"/>
                <w:szCs w:val="18"/>
              </w:rPr>
              <w:t xml:space="preserve"> </w:t>
            </w:r>
            <w:r w:rsidRPr="00BE6285">
              <w:rPr>
                <w:rFonts w:eastAsia="Calibri" w:cs="Calibri"/>
                <w:color w:val="auto"/>
                <w:sz w:val="18"/>
                <w:szCs w:val="18"/>
              </w:rPr>
              <w:t xml:space="preserve">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w:t>
            </w:r>
            <w:r w:rsidR="00C04FF2">
              <w:rPr>
                <w:rFonts w:eastAsia="Calibri" w:cs="Calibri"/>
                <w:color w:val="auto"/>
                <w:sz w:val="18"/>
                <w:szCs w:val="18"/>
              </w:rPr>
              <w:t xml:space="preserve"> </w:t>
            </w:r>
            <w:r w:rsidRPr="00BE6285">
              <w:rPr>
                <w:rFonts w:eastAsia="Calibri" w:cs="Calibri"/>
                <w:color w:val="auto"/>
                <w:sz w:val="18"/>
                <w:szCs w:val="18"/>
              </w:rPr>
              <w:t>/</w:t>
            </w:r>
            <w:r w:rsidR="00C04FF2">
              <w:rPr>
                <w:rFonts w:eastAsia="Calibri" w:cs="Calibri"/>
                <w:color w:val="auto"/>
                <w:sz w:val="18"/>
                <w:szCs w:val="18"/>
              </w:rPr>
              <w:t xml:space="preserve"> </w:t>
            </w:r>
            <w:r w:rsidRPr="00BE6285">
              <w:rPr>
                <w:rFonts w:eastAsia="Calibri" w:cs="Calibri"/>
                <w:color w:val="auto"/>
                <w:sz w:val="18"/>
                <w:szCs w:val="18"/>
              </w:rPr>
              <w:t>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w:t>
            </w:r>
            <w:r w:rsidR="00C04FF2">
              <w:rPr>
                <w:rFonts w:eastAsia="Calibri" w:cs="Calibri"/>
                <w:sz w:val="18"/>
                <w:szCs w:val="18"/>
              </w:rPr>
              <w:t>in assessment and intervention</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w:t>
            </w:r>
            <w:r w:rsidR="00C04FF2">
              <w:rPr>
                <w:rFonts w:eastAsia="Calibri" w:cs="Calibri"/>
                <w:sz w:val="18"/>
                <w:szCs w:val="18"/>
              </w:rPr>
              <w:t>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w:t>
            </w:r>
            <w:r w:rsidR="00C04FF2">
              <w:rPr>
                <w:rFonts w:eastAsia="Calibri" w:cs="Calibri"/>
                <w:sz w:val="18"/>
                <w:szCs w:val="18"/>
              </w:rPr>
              <w:t>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 xml:space="preserve">Occupational </w:t>
            </w:r>
            <w:r w:rsidR="00C04FF2">
              <w:rPr>
                <w:rFonts w:eastAsia="ZapfDingbatsStd" w:cs="OpenSans"/>
                <w:sz w:val="18"/>
                <w:szCs w:val="18"/>
              </w:rPr>
              <w:t>T</w:t>
            </w:r>
            <w:r w:rsidR="0022333C" w:rsidRPr="00BE6285">
              <w:rPr>
                <w:rFonts w:eastAsia="ZapfDingbatsStd" w:cs="OpenSans"/>
                <w:sz w:val="18"/>
                <w:szCs w:val="18"/>
              </w:rPr>
              <w:t>herapy</w:t>
            </w:r>
            <w:r w:rsidR="002A43F5" w:rsidRPr="00BE6285">
              <w:rPr>
                <w:rFonts w:eastAsiaTheme="minorEastAsia" w:cs="OpenSans"/>
                <w:sz w:val="18"/>
                <w:szCs w:val="18"/>
              </w:rPr>
              <w:t xml:space="preserve"> </w:t>
            </w:r>
            <w:r w:rsidR="00C04FF2">
              <w:rPr>
                <w:rFonts w:eastAsia="ZapfDingbatsStd" w:cs="OpenSans"/>
                <w:sz w:val="18"/>
                <w:szCs w:val="18"/>
              </w:rPr>
              <w:t>and occupational science</w:t>
            </w:r>
          </w:p>
          <w:p w:rsidR="00603180" w:rsidRPr="00BE6285" w:rsidRDefault="008901E6" w:rsidP="00C04FF2">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C04FF2">
              <w:rPr>
                <w:rFonts w:eastAsia="ZapfDingbatsStd" w:cs="OpenSans"/>
                <w:sz w:val="18"/>
                <w:szCs w:val="18"/>
              </w:rPr>
              <w:t>Child and Adolescent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Desire to undertake o</w:t>
            </w:r>
            <w:r w:rsidR="00C04FF2">
              <w:rPr>
                <w:rFonts w:eastAsia="Calibri" w:cs="Calibri"/>
                <w:color w:val="auto"/>
                <w:sz w:val="18"/>
                <w:szCs w:val="18"/>
              </w:rPr>
              <w:t>r be part of research projects</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00C04FF2">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00C04FF2" w:rsidRPr="00BE6285">
              <w:rPr>
                <w:rFonts w:eastAsia="ZapfDingbatsStd" w:cs="OpenSans"/>
                <w:sz w:val="18"/>
                <w:szCs w:val="18"/>
              </w:rPr>
              <w:t>and qualitative</w:t>
            </w:r>
            <w:r w:rsidR="00C04FF2">
              <w:rPr>
                <w:rFonts w:eastAsia="ZapfDingbatsStd" w:cs="OpenSans"/>
                <w:sz w:val="18"/>
                <w:szCs w:val="18"/>
              </w:rPr>
              <w:t xml:space="preserve"> data analysis</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w:t>
            </w:r>
            <w:r w:rsidR="00C04FF2">
              <w:rPr>
                <w:rFonts w:eastAsiaTheme="minorEastAsia" w:cs="OpenSans"/>
                <w:sz w:val="18"/>
                <w:szCs w:val="18"/>
              </w:rPr>
              <w:t>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w:t>
            </w:r>
            <w:r w:rsidR="00C04FF2">
              <w:rPr>
                <w:rFonts w:eastAsia="Calibri" w:cs="Calibri"/>
                <w:sz w:val="18"/>
                <w:szCs w:val="18"/>
              </w:rPr>
              <w:t xml:space="preserve"> </w:t>
            </w:r>
            <w:r w:rsidRPr="00BE6285">
              <w:rPr>
                <w:rFonts w:eastAsia="Calibri" w:cs="Calibri"/>
                <w:sz w:val="18"/>
                <w:szCs w:val="18"/>
              </w:rPr>
              <w:t>/ CV</w:t>
            </w:r>
            <w:r w:rsidR="00C04FF2">
              <w:rPr>
                <w:rFonts w:eastAsia="Calibri" w:cs="Calibri"/>
                <w:sz w:val="18"/>
                <w:szCs w:val="18"/>
              </w:rPr>
              <w:t xml:space="preserve"> / I</w:t>
            </w:r>
            <w:r w:rsidRPr="00BE6285">
              <w:rPr>
                <w:rFonts w:eastAsia="Calibri" w:cs="Calibri"/>
                <w:sz w:val="18"/>
                <w:szCs w:val="18"/>
              </w:rPr>
              <w:t>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in a way that respects the views,</w:t>
            </w:r>
            <w:r w:rsidR="00C04FF2">
              <w:rPr>
                <w:rFonts w:eastAsia="Times New Roman"/>
                <w:sz w:val="18"/>
                <w:szCs w:val="18"/>
              </w:rPr>
              <w:t xml:space="preserve"> autonomy and culture of others</w:t>
            </w:r>
            <w:r w:rsidRPr="00BE6285">
              <w:rPr>
                <w:rFonts w:eastAsia="Times New Roman"/>
                <w:sz w:val="18"/>
                <w:szCs w:val="18"/>
              </w:rPr>
              <w:t xml:space="preserve">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w:t>
            </w:r>
            <w:r w:rsidR="00C04FF2">
              <w:rPr>
                <w:rFonts w:eastAsiaTheme="minorEastAsia" w:cs="OpenSans"/>
                <w:sz w:val="18"/>
                <w:szCs w:val="18"/>
              </w:rPr>
              <w:t>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C04FF2" w:rsidRDefault="00CE5874" w:rsidP="00C04FF2">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w:t>
            </w:r>
            <w:r w:rsidR="00C04FF2">
              <w:rPr>
                <w:rFonts w:eastAsiaTheme="minorEastAsia" w:cs="OpenSans"/>
                <w:sz w:val="18"/>
                <w:szCs w:val="18"/>
              </w:rPr>
              <w:t>n a range of complex situations</w:t>
            </w: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04FF2">
            <w:pPr>
              <w:spacing w:after="160" w:line="256" w:lineRule="auto"/>
              <w:ind w:left="0" w:firstLine="0"/>
              <w:jc w:val="left"/>
              <w:rPr>
                <w:rFonts w:eastAsia="Calibri" w:cs="Calibri"/>
                <w:sz w:val="18"/>
                <w:szCs w:val="18"/>
              </w:rPr>
            </w:pPr>
            <w:r>
              <w:rPr>
                <w:rFonts w:eastAsia="Calibri" w:cs="Calibri"/>
                <w:sz w:val="18"/>
                <w:szCs w:val="18"/>
              </w:rPr>
              <w:t>Application / CV / Interview</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Experience within this specialism or a similar client group through prior work o</w:t>
            </w:r>
            <w:r w:rsidR="00C04FF2">
              <w:rPr>
                <w:color w:val="auto"/>
                <w:sz w:val="18"/>
                <w:szCs w:val="18"/>
              </w:rPr>
              <w:t>r student placement experience</w:t>
            </w:r>
          </w:p>
          <w:p w:rsidR="007D6D8D" w:rsidRPr="00C04FF2" w:rsidRDefault="007D6D8D" w:rsidP="00C04FF2">
            <w:pPr>
              <w:pStyle w:val="ListParagraph"/>
              <w:numPr>
                <w:ilvl w:val="0"/>
                <w:numId w:val="19"/>
              </w:numPr>
              <w:spacing w:after="0" w:line="240" w:lineRule="auto"/>
              <w:jc w:val="left"/>
              <w:rPr>
                <w:color w:val="auto"/>
                <w:sz w:val="18"/>
                <w:szCs w:val="18"/>
              </w:rPr>
            </w:pPr>
            <w:r w:rsidRPr="00BE6285">
              <w:rPr>
                <w:color w:val="auto"/>
                <w:sz w:val="18"/>
                <w:szCs w:val="18"/>
              </w:rPr>
              <w:t>Experience of working without close supervision, being responsible a</w:t>
            </w:r>
            <w:r w:rsidR="00C04FF2">
              <w:rPr>
                <w:color w:val="auto"/>
                <w:sz w:val="18"/>
                <w:szCs w:val="18"/>
              </w:rPr>
              <w:t>nd able to prioritise workload</w:t>
            </w: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Previous work experience within this spec</w:t>
            </w:r>
            <w:r w:rsidR="00C04FF2">
              <w:rPr>
                <w:color w:val="auto"/>
                <w:sz w:val="18"/>
                <w:szCs w:val="18"/>
              </w:rPr>
              <w:t>ialism</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Experience of supervising</w:t>
            </w:r>
            <w:r w:rsidR="00C04FF2">
              <w:rPr>
                <w:color w:val="auto"/>
                <w:sz w:val="18"/>
                <w:szCs w:val="18"/>
              </w:rPr>
              <w:t xml:space="preserve"> / managing others</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w:t>
            </w:r>
            <w:r w:rsidR="00C04FF2">
              <w:rPr>
                <w:rFonts w:eastAsia="Calibri" w:cs="Calibri"/>
                <w:sz w:val="18"/>
                <w:szCs w:val="18"/>
              </w:rPr>
              <w:t xml:space="preserve"> </w:t>
            </w:r>
            <w:r w:rsidRPr="00BE6285">
              <w:rPr>
                <w:rFonts w:eastAsia="Calibri" w:cs="Calibri"/>
                <w:sz w:val="18"/>
                <w:szCs w:val="18"/>
              </w:rPr>
              <w:t>/ CV</w:t>
            </w:r>
            <w:r w:rsidR="00C04FF2">
              <w:rPr>
                <w:rFonts w:eastAsia="Calibri" w:cs="Calibri"/>
                <w:sz w:val="18"/>
                <w:szCs w:val="18"/>
              </w:rPr>
              <w:t xml:space="preserve"> / Interview</w:t>
            </w:r>
          </w:p>
        </w:tc>
      </w:tr>
      <w:tr w:rsidR="008901E6" w:rsidRPr="00CE7D84" w:rsidTr="00C04FF2">
        <w:trPr>
          <w:trHeight w:val="965"/>
        </w:trPr>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lastRenderedPageBreak/>
              <w:t>Demonstrates a person-</w:t>
            </w:r>
            <w:r w:rsidR="00C04FF2" w:rsidRPr="00BE6285">
              <w:rPr>
                <w:sz w:val="18"/>
                <w:szCs w:val="18"/>
              </w:rPr>
              <w:t>centered</w:t>
            </w:r>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C04FF2" w:rsidRDefault="00CE5874" w:rsidP="00C04FF2">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rsidP="00C04FF2">
            <w:pPr>
              <w:spacing w:after="160" w:line="256" w:lineRule="auto"/>
              <w:ind w:left="0" w:firstLine="0"/>
              <w:jc w:val="left"/>
              <w:rPr>
                <w:rFonts w:eastAsia="Calibri" w:cs="Calibri"/>
                <w:sz w:val="18"/>
                <w:szCs w:val="18"/>
              </w:rPr>
            </w:pPr>
            <w:r w:rsidRPr="00BE6285">
              <w:rPr>
                <w:rFonts w:eastAsia="Calibri" w:cs="Calibri"/>
                <w:sz w:val="18"/>
                <w:szCs w:val="18"/>
              </w:rPr>
              <w:t>Application</w:t>
            </w:r>
            <w:r w:rsidR="00C04FF2">
              <w:rPr>
                <w:rFonts w:eastAsia="Calibri" w:cs="Calibri"/>
                <w:sz w:val="18"/>
                <w:szCs w:val="18"/>
              </w:rPr>
              <w:t xml:space="preserve"> </w:t>
            </w:r>
            <w:r w:rsidRPr="00BE6285">
              <w:rPr>
                <w:rFonts w:eastAsia="Calibri" w:cs="Calibri"/>
                <w:sz w:val="18"/>
                <w:szCs w:val="18"/>
              </w:rPr>
              <w:t>/ CV</w:t>
            </w:r>
            <w:r w:rsidR="00C04FF2">
              <w:rPr>
                <w:rFonts w:eastAsia="Calibri" w:cs="Calibri"/>
                <w:sz w:val="18"/>
                <w:szCs w:val="18"/>
              </w:rPr>
              <w:t xml:space="preserve"> </w:t>
            </w:r>
            <w:r w:rsidRPr="00BE6285">
              <w:rPr>
                <w:rFonts w:eastAsia="Calibri" w:cs="Calibri"/>
                <w:sz w:val="18"/>
                <w:szCs w:val="18"/>
              </w:rPr>
              <w:t xml:space="preserve">/ </w:t>
            </w:r>
            <w:r w:rsidR="00C04FF2">
              <w:rPr>
                <w:rFonts w:eastAsia="Calibri" w:cs="Calibri"/>
                <w:sz w:val="18"/>
                <w:szCs w:val="18"/>
              </w:rPr>
              <w:t>I</w:t>
            </w:r>
            <w:r w:rsidRPr="00BE6285">
              <w:rPr>
                <w:rFonts w:eastAsia="Calibri" w:cs="Calibri"/>
                <w:sz w:val="18"/>
                <w:szCs w:val="18"/>
              </w:rPr>
              <w:t>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Pr="00CE7D84" w:rsidRDefault="00ED7EBF">
      <w:pPr>
        <w:spacing w:after="0" w:line="259" w:lineRule="auto"/>
        <w:ind w:left="-5" w:hanging="10"/>
        <w:jc w:val="left"/>
        <w:rPr>
          <w:rFonts w:eastAsia="Calibri" w:cs="Calibri"/>
          <w:color w:val="auto"/>
          <w:sz w:val="20"/>
          <w:szCs w:val="20"/>
        </w:rPr>
      </w:pPr>
    </w:p>
    <w:sectPr w:rsidR="00ED7EBF"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CD" w:rsidRDefault="00A760CD">
      <w:pPr>
        <w:spacing w:after="0" w:line="240" w:lineRule="auto"/>
      </w:pPr>
      <w:r>
        <w:separator/>
      </w:r>
    </w:p>
  </w:endnote>
  <w:endnote w:type="continuationSeparator" w:id="0">
    <w:p w:rsidR="00A760CD" w:rsidRDefault="00A7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B27BF">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CD" w:rsidRDefault="00A760CD">
      <w:pPr>
        <w:spacing w:after="0" w:line="240" w:lineRule="auto"/>
      </w:pPr>
      <w:r>
        <w:separator/>
      </w:r>
    </w:p>
  </w:footnote>
  <w:footnote w:type="continuationSeparator" w:id="0">
    <w:p w:rsidR="00A760CD" w:rsidRDefault="00A76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0186"/>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04FBB"/>
    <w:rsid w:val="003208B2"/>
    <w:rsid w:val="00325352"/>
    <w:rsid w:val="003419F0"/>
    <w:rsid w:val="00356774"/>
    <w:rsid w:val="00361EA9"/>
    <w:rsid w:val="0038274B"/>
    <w:rsid w:val="003875A7"/>
    <w:rsid w:val="00391C4F"/>
    <w:rsid w:val="003B27BF"/>
    <w:rsid w:val="003D0106"/>
    <w:rsid w:val="003E64C3"/>
    <w:rsid w:val="003E6F42"/>
    <w:rsid w:val="00414FE0"/>
    <w:rsid w:val="00424E2D"/>
    <w:rsid w:val="00435109"/>
    <w:rsid w:val="00441632"/>
    <w:rsid w:val="00465A77"/>
    <w:rsid w:val="004B4D12"/>
    <w:rsid w:val="004C5E01"/>
    <w:rsid w:val="004D32B8"/>
    <w:rsid w:val="004D6329"/>
    <w:rsid w:val="004F25B5"/>
    <w:rsid w:val="004F7C0D"/>
    <w:rsid w:val="00500BEF"/>
    <w:rsid w:val="005020A2"/>
    <w:rsid w:val="00516D23"/>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3710"/>
    <w:rsid w:val="00A4675C"/>
    <w:rsid w:val="00A760CD"/>
    <w:rsid w:val="00AF3EEC"/>
    <w:rsid w:val="00B50E21"/>
    <w:rsid w:val="00B66EFE"/>
    <w:rsid w:val="00B67015"/>
    <w:rsid w:val="00BB248D"/>
    <w:rsid w:val="00BB4CBE"/>
    <w:rsid w:val="00BC2D41"/>
    <w:rsid w:val="00BD31E6"/>
    <w:rsid w:val="00BD7BC2"/>
    <w:rsid w:val="00BE3C7C"/>
    <w:rsid w:val="00BE6285"/>
    <w:rsid w:val="00BF5861"/>
    <w:rsid w:val="00C0259D"/>
    <w:rsid w:val="00C04FF2"/>
    <w:rsid w:val="00C07F86"/>
    <w:rsid w:val="00C15215"/>
    <w:rsid w:val="00C56BDC"/>
    <w:rsid w:val="00CB1144"/>
    <w:rsid w:val="00CC2FD9"/>
    <w:rsid w:val="00CD44C1"/>
    <w:rsid w:val="00CE5874"/>
    <w:rsid w:val="00CE7D84"/>
    <w:rsid w:val="00CF3DF2"/>
    <w:rsid w:val="00D11C93"/>
    <w:rsid w:val="00D377EE"/>
    <w:rsid w:val="00D433C0"/>
    <w:rsid w:val="00D6121E"/>
    <w:rsid w:val="00D8157E"/>
    <w:rsid w:val="00E12C9D"/>
    <w:rsid w:val="00E148E2"/>
    <w:rsid w:val="00E32FB8"/>
    <w:rsid w:val="00E57687"/>
    <w:rsid w:val="00E91AB5"/>
    <w:rsid w:val="00EC4017"/>
    <w:rsid w:val="00ED4333"/>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2024-07-17T06:39:00Z</dcterms:created>
  <dcterms:modified xsi:type="dcterms:W3CDTF">2024-07-17T06:39:00Z</dcterms:modified>
</cp:coreProperties>
</file>