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A32A4B" w:rsidTr="00A32A4B">
        <w:trPr>
          <w:trHeight w:val="372"/>
        </w:trPr>
        <w:tc>
          <w:tcPr>
            <w:tcW w:w="2263" w:type="dxa"/>
            <w:shd w:val="clear" w:color="auto" w:fill="005994"/>
            <w:vAlign w:val="center"/>
          </w:tcPr>
          <w:p w:rsidR="00A32A4B" w:rsidRPr="00A32A4B" w:rsidRDefault="00A32A4B" w:rsidP="00A32A4B">
            <w:pPr>
              <w:jc w:val="left"/>
              <w:rPr>
                <w:color w:val="FFFFFF" w:themeColor="background1"/>
              </w:rPr>
            </w:pPr>
            <w:r w:rsidRPr="00A32A4B">
              <w:rPr>
                <w:color w:val="FFFFFF" w:themeColor="background1"/>
              </w:rPr>
              <w:t>Job Title</w:t>
            </w:r>
          </w:p>
        </w:tc>
        <w:tc>
          <w:tcPr>
            <w:tcW w:w="6753" w:type="dxa"/>
            <w:shd w:val="clear" w:color="auto" w:fill="BDC0B6"/>
            <w:vAlign w:val="center"/>
          </w:tcPr>
          <w:p w:rsidR="0087414F" w:rsidRDefault="00980EA0" w:rsidP="0042699B">
            <w:pPr>
              <w:jc w:val="left"/>
            </w:pPr>
            <w:r>
              <w:t xml:space="preserve">Senior </w:t>
            </w:r>
            <w:r w:rsidR="0042699B">
              <w:t>Internal</w:t>
            </w:r>
            <w:r>
              <w:t xml:space="preserve"> Auditor</w:t>
            </w:r>
          </w:p>
        </w:tc>
      </w:tr>
      <w:tr w:rsidR="00A32A4B" w:rsidTr="00A32A4B">
        <w:trPr>
          <w:trHeight w:val="420"/>
        </w:trPr>
        <w:tc>
          <w:tcPr>
            <w:tcW w:w="2263" w:type="dxa"/>
            <w:shd w:val="clear" w:color="auto" w:fill="005994"/>
            <w:vAlign w:val="center"/>
          </w:tcPr>
          <w:p w:rsidR="00A32A4B" w:rsidRPr="00A32A4B" w:rsidRDefault="00A32A4B" w:rsidP="00A32A4B">
            <w:pPr>
              <w:jc w:val="left"/>
              <w:rPr>
                <w:color w:val="FFFFFF" w:themeColor="background1"/>
              </w:rPr>
            </w:pPr>
            <w:r w:rsidRPr="00A32A4B">
              <w:rPr>
                <w:color w:val="FFFFFF" w:themeColor="background1"/>
              </w:rPr>
              <w:t>Job Type</w:t>
            </w:r>
          </w:p>
        </w:tc>
        <w:tc>
          <w:tcPr>
            <w:tcW w:w="6753" w:type="dxa"/>
            <w:shd w:val="clear" w:color="auto" w:fill="BDC0B6"/>
            <w:vAlign w:val="center"/>
          </w:tcPr>
          <w:p w:rsidR="00A32A4B" w:rsidRDefault="0052274F" w:rsidP="00A32A4B">
            <w:pPr>
              <w:jc w:val="left"/>
            </w:pPr>
            <w:r>
              <w:t xml:space="preserve">Finance </w:t>
            </w:r>
          </w:p>
        </w:tc>
      </w:tr>
      <w:tr w:rsidR="00A32A4B" w:rsidTr="00A32A4B">
        <w:trPr>
          <w:trHeight w:val="411"/>
        </w:trPr>
        <w:tc>
          <w:tcPr>
            <w:tcW w:w="2263" w:type="dxa"/>
            <w:shd w:val="clear" w:color="auto" w:fill="005994"/>
            <w:vAlign w:val="center"/>
          </w:tcPr>
          <w:p w:rsidR="00A32A4B" w:rsidRPr="00A32A4B" w:rsidRDefault="00A32A4B" w:rsidP="00A32A4B">
            <w:pPr>
              <w:jc w:val="left"/>
              <w:rPr>
                <w:color w:val="FFFFFF" w:themeColor="background1"/>
              </w:rPr>
            </w:pPr>
            <w:r w:rsidRPr="00A32A4B">
              <w:rPr>
                <w:color w:val="FFFFFF" w:themeColor="background1"/>
              </w:rPr>
              <w:t>Salary</w:t>
            </w:r>
          </w:p>
        </w:tc>
        <w:tc>
          <w:tcPr>
            <w:tcW w:w="6753" w:type="dxa"/>
            <w:shd w:val="clear" w:color="auto" w:fill="BDC0B6"/>
            <w:vAlign w:val="center"/>
          </w:tcPr>
          <w:p w:rsidR="00A32A4B" w:rsidRDefault="00422D77" w:rsidP="003D3DC3">
            <w:pPr>
              <w:jc w:val="left"/>
            </w:pPr>
            <w:r>
              <w:t xml:space="preserve">Depends on Experience </w:t>
            </w:r>
          </w:p>
        </w:tc>
      </w:tr>
      <w:tr w:rsidR="00A32A4B" w:rsidTr="00A32A4B">
        <w:trPr>
          <w:trHeight w:val="417"/>
        </w:trPr>
        <w:tc>
          <w:tcPr>
            <w:tcW w:w="2263" w:type="dxa"/>
            <w:shd w:val="clear" w:color="auto" w:fill="005994"/>
            <w:vAlign w:val="center"/>
          </w:tcPr>
          <w:p w:rsidR="00A32A4B" w:rsidRPr="00A32A4B" w:rsidRDefault="00A32A4B" w:rsidP="00A32A4B">
            <w:pPr>
              <w:jc w:val="left"/>
              <w:rPr>
                <w:color w:val="FFFFFF" w:themeColor="background1"/>
              </w:rPr>
            </w:pPr>
            <w:r w:rsidRPr="00A32A4B">
              <w:rPr>
                <w:color w:val="FFFFFF" w:themeColor="background1"/>
              </w:rPr>
              <w:t>Location</w:t>
            </w:r>
          </w:p>
        </w:tc>
        <w:tc>
          <w:tcPr>
            <w:tcW w:w="6753" w:type="dxa"/>
            <w:shd w:val="clear" w:color="auto" w:fill="BDC0B6"/>
            <w:vAlign w:val="center"/>
          </w:tcPr>
          <w:p w:rsidR="00A32A4B" w:rsidRDefault="00D35458" w:rsidP="00A32A4B">
            <w:pPr>
              <w:jc w:val="left"/>
            </w:pPr>
            <w:r>
              <w:t>Nepicar House</w:t>
            </w:r>
            <w:r w:rsidR="00422D77">
              <w:t>, Wrotham Heath, Sevenoaks</w:t>
            </w:r>
          </w:p>
        </w:tc>
      </w:tr>
      <w:tr w:rsidR="00A32A4B" w:rsidTr="00A32A4B">
        <w:trPr>
          <w:trHeight w:val="408"/>
        </w:trPr>
        <w:tc>
          <w:tcPr>
            <w:tcW w:w="2263" w:type="dxa"/>
            <w:shd w:val="clear" w:color="auto" w:fill="005994"/>
            <w:vAlign w:val="center"/>
          </w:tcPr>
          <w:p w:rsidR="00A32A4B" w:rsidRPr="00A32A4B" w:rsidRDefault="00367992" w:rsidP="00367992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Reporting To</w:t>
            </w:r>
          </w:p>
        </w:tc>
        <w:tc>
          <w:tcPr>
            <w:tcW w:w="6753" w:type="dxa"/>
            <w:shd w:val="clear" w:color="auto" w:fill="BDC0B6"/>
            <w:vAlign w:val="center"/>
          </w:tcPr>
          <w:p w:rsidR="00A32A4B" w:rsidRDefault="00980EA0" w:rsidP="00A32A4B">
            <w:pPr>
              <w:jc w:val="left"/>
            </w:pPr>
            <w:r>
              <w:t xml:space="preserve">Group Internal Audit </w:t>
            </w:r>
            <w:r w:rsidR="0042699B">
              <w:t xml:space="preserve">Assistant </w:t>
            </w:r>
            <w:r>
              <w:t>Manager</w:t>
            </w:r>
          </w:p>
        </w:tc>
      </w:tr>
      <w:tr w:rsidR="00367992" w:rsidTr="00A32A4B">
        <w:trPr>
          <w:trHeight w:val="413"/>
        </w:trPr>
        <w:tc>
          <w:tcPr>
            <w:tcW w:w="2263" w:type="dxa"/>
            <w:shd w:val="clear" w:color="auto" w:fill="005994"/>
            <w:vAlign w:val="center"/>
          </w:tcPr>
          <w:p w:rsidR="00367992" w:rsidRPr="00A32A4B" w:rsidRDefault="00367992" w:rsidP="00A32A4B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Direct Reports</w:t>
            </w:r>
          </w:p>
        </w:tc>
        <w:tc>
          <w:tcPr>
            <w:tcW w:w="6753" w:type="dxa"/>
            <w:shd w:val="clear" w:color="auto" w:fill="BDC0B6"/>
            <w:vAlign w:val="center"/>
          </w:tcPr>
          <w:p w:rsidR="00367992" w:rsidRDefault="0042699B" w:rsidP="00A32A4B">
            <w:pPr>
              <w:jc w:val="left"/>
            </w:pPr>
            <w:r>
              <w:t>2</w:t>
            </w:r>
          </w:p>
        </w:tc>
      </w:tr>
      <w:tr w:rsidR="00A32A4B" w:rsidTr="00A32A4B">
        <w:trPr>
          <w:trHeight w:val="413"/>
        </w:trPr>
        <w:tc>
          <w:tcPr>
            <w:tcW w:w="2263" w:type="dxa"/>
            <w:shd w:val="clear" w:color="auto" w:fill="005994"/>
            <w:vAlign w:val="center"/>
          </w:tcPr>
          <w:p w:rsidR="00A32A4B" w:rsidRPr="00A32A4B" w:rsidRDefault="00A32A4B" w:rsidP="00A32A4B">
            <w:pPr>
              <w:jc w:val="left"/>
              <w:rPr>
                <w:color w:val="FFFFFF" w:themeColor="background1"/>
              </w:rPr>
            </w:pPr>
            <w:r w:rsidRPr="00A32A4B">
              <w:rPr>
                <w:color w:val="FFFFFF" w:themeColor="background1"/>
              </w:rPr>
              <w:t>Sector</w:t>
            </w:r>
          </w:p>
        </w:tc>
        <w:tc>
          <w:tcPr>
            <w:tcW w:w="6753" w:type="dxa"/>
            <w:shd w:val="clear" w:color="auto" w:fill="BDC0B6"/>
            <w:vAlign w:val="center"/>
          </w:tcPr>
          <w:p w:rsidR="00A32A4B" w:rsidRDefault="00A32A4B" w:rsidP="00A32A4B">
            <w:pPr>
              <w:jc w:val="left"/>
            </w:pPr>
            <w:r>
              <w:t>Health Care</w:t>
            </w:r>
          </w:p>
        </w:tc>
      </w:tr>
    </w:tbl>
    <w:p w:rsidR="00A32A4B" w:rsidRDefault="00A32A4B" w:rsidP="006A7EB0"/>
    <w:p w:rsidR="0052274F" w:rsidRDefault="0052274F" w:rsidP="0052274F">
      <w:pPr>
        <w:spacing w:after="0" w:line="240" w:lineRule="auto"/>
        <w:rPr>
          <w:rFonts w:ascii="Arial" w:hAnsi="Arial" w:cs="Arial"/>
        </w:rPr>
      </w:pPr>
      <w:r w:rsidRPr="00564BB7">
        <w:rPr>
          <w:rFonts w:cs="Arial"/>
        </w:rPr>
        <w:t>Cygnet Health Care is one of the UK’s largest independent providers of me</w:t>
      </w:r>
      <w:r w:rsidR="00422D77">
        <w:rPr>
          <w:rFonts w:cs="Arial"/>
        </w:rPr>
        <w:t>ntal health care. Cygnet is now</w:t>
      </w:r>
      <w:r w:rsidRPr="00D5040A">
        <w:rPr>
          <w:rFonts w:cs="Arial"/>
          <w:color w:val="000000" w:themeColor="text1"/>
        </w:rPr>
        <w:t xml:space="preserve"> </w:t>
      </w:r>
      <w:r w:rsidR="00112E33">
        <w:rPr>
          <w:rFonts w:cs="Arial"/>
          <w:color w:val="000000" w:themeColor="text1"/>
        </w:rPr>
        <w:t>l</w:t>
      </w:r>
      <w:r w:rsidR="00980EA0">
        <w:rPr>
          <w:rFonts w:cs="Arial"/>
          <w:color w:val="000000" w:themeColor="text1"/>
        </w:rPr>
        <w:t xml:space="preserve">ooking to appoint a Senior </w:t>
      </w:r>
      <w:r w:rsidR="0042699B">
        <w:rPr>
          <w:rFonts w:cs="Arial"/>
          <w:color w:val="000000" w:themeColor="text1"/>
        </w:rPr>
        <w:t>Internal</w:t>
      </w:r>
      <w:r w:rsidR="00980EA0">
        <w:rPr>
          <w:rFonts w:cs="Arial"/>
          <w:color w:val="000000" w:themeColor="text1"/>
        </w:rPr>
        <w:t xml:space="preserve"> </w:t>
      </w:r>
      <w:r w:rsidR="00CF2235">
        <w:rPr>
          <w:rFonts w:cs="Arial"/>
          <w:color w:val="000000" w:themeColor="text1"/>
        </w:rPr>
        <w:t>Audit</w:t>
      </w:r>
      <w:r w:rsidR="00980EA0">
        <w:rPr>
          <w:rFonts w:cs="Arial"/>
          <w:color w:val="000000" w:themeColor="text1"/>
        </w:rPr>
        <w:t>or</w:t>
      </w:r>
      <w:r w:rsidR="00112E33">
        <w:rPr>
          <w:rFonts w:cs="Arial"/>
          <w:color w:val="000000" w:themeColor="text1"/>
        </w:rPr>
        <w:t xml:space="preserve"> </w:t>
      </w:r>
      <w:r w:rsidRPr="00D5040A">
        <w:rPr>
          <w:rFonts w:cs="Arial"/>
          <w:color w:val="000000" w:themeColor="text1"/>
        </w:rPr>
        <w:t xml:space="preserve">to join </w:t>
      </w:r>
      <w:r w:rsidR="00422D77">
        <w:rPr>
          <w:rFonts w:cs="Arial"/>
        </w:rPr>
        <w:t xml:space="preserve">our </w:t>
      </w:r>
      <w:r w:rsidRPr="00564BB7">
        <w:rPr>
          <w:rFonts w:cs="Arial"/>
        </w:rPr>
        <w:t>Head Office Finance team based in Wrotham Heath, Sevenoaks</w:t>
      </w:r>
      <w:r w:rsidRPr="00B24E2D">
        <w:rPr>
          <w:rFonts w:ascii="Arial" w:hAnsi="Arial" w:cs="Arial"/>
        </w:rPr>
        <w:t>.</w:t>
      </w:r>
    </w:p>
    <w:p w:rsidR="006A7EB0" w:rsidRPr="00564BB7" w:rsidRDefault="006A7EB0" w:rsidP="00564BB7">
      <w:pPr>
        <w:pStyle w:val="Heading1"/>
      </w:pPr>
      <w:r w:rsidRPr="00564BB7">
        <w:t>Purpose</w:t>
      </w:r>
    </w:p>
    <w:p w:rsidR="00564BB7" w:rsidRPr="00564BB7" w:rsidRDefault="00980EA0" w:rsidP="00112E33">
      <w:r w:rsidRPr="0042699B">
        <w:t xml:space="preserve">To </w:t>
      </w:r>
      <w:r w:rsidR="0042699B">
        <w:t>assist the Group Internal Audit Assistant Manager on leading the current Southern Operations Internal Audit team,</w:t>
      </w:r>
      <w:r w:rsidRPr="0042699B">
        <w:t xml:space="preserve"> following the yearly audit plan to ensure </w:t>
      </w:r>
      <w:r w:rsidR="0042699B">
        <w:t xml:space="preserve">the required percentage of facilities are </w:t>
      </w:r>
      <w:r w:rsidRPr="0042699B">
        <w:t>tested throughout the year and any risks are highlighted in a timely manner.</w:t>
      </w:r>
    </w:p>
    <w:p w:rsidR="006D42D8" w:rsidRDefault="006A7EB0" w:rsidP="00F8473E">
      <w:pPr>
        <w:pStyle w:val="Heading1"/>
      </w:pPr>
      <w:r w:rsidRPr="00564BB7">
        <w:t>Responsibilities</w:t>
      </w:r>
      <w:r w:rsidR="00BC32CF" w:rsidRPr="00564BB7">
        <w:t xml:space="preserve"> will include but are not limited to</w:t>
      </w:r>
      <w:r w:rsidR="00BA3462">
        <w:t>:</w:t>
      </w:r>
    </w:p>
    <w:p w:rsidR="00997253" w:rsidRPr="008B640B" w:rsidRDefault="0042699B" w:rsidP="0042699B">
      <w:pPr>
        <w:pStyle w:val="ListParagraph"/>
        <w:numPr>
          <w:ilvl w:val="0"/>
          <w:numId w:val="30"/>
        </w:numPr>
        <w:spacing w:after="0" w:line="240" w:lineRule="auto"/>
        <w:contextualSpacing w:val="0"/>
        <w:jc w:val="left"/>
        <w:rPr>
          <w:rFonts w:asciiTheme="minorHAnsi" w:hAnsiTheme="minorHAnsi"/>
        </w:rPr>
      </w:pPr>
      <w:r>
        <w:t xml:space="preserve">Line management of </w:t>
      </w:r>
      <w:r w:rsidRPr="0042699B">
        <w:t xml:space="preserve">two </w:t>
      </w:r>
      <w:r>
        <w:t>I</w:t>
      </w:r>
      <w:r w:rsidRPr="0042699B">
        <w:t>nternal Audit Assistants</w:t>
      </w:r>
      <w:r>
        <w:t xml:space="preserve"> based in Wrotham</w:t>
      </w:r>
      <w:r w:rsidRPr="0042699B">
        <w:t xml:space="preserve">, </w:t>
      </w:r>
      <w:r w:rsidR="00980EA0" w:rsidRPr="0042699B">
        <w:t>ensuring all training needs are met and supporting them with audit testing.</w:t>
      </w:r>
      <w:r>
        <w:t xml:space="preserve"> </w:t>
      </w:r>
    </w:p>
    <w:p w:rsidR="008B640B" w:rsidRPr="008B640B" w:rsidRDefault="008B640B" w:rsidP="008B640B">
      <w:pPr>
        <w:pStyle w:val="ListParagraph"/>
        <w:spacing w:after="0" w:line="240" w:lineRule="auto"/>
        <w:ind w:left="360"/>
        <w:contextualSpacing w:val="0"/>
        <w:jc w:val="left"/>
        <w:rPr>
          <w:rFonts w:asciiTheme="minorHAnsi" w:hAnsiTheme="minorHAnsi"/>
        </w:rPr>
      </w:pPr>
    </w:p>
    <w:p w:rsidR="008B640B" w:rsidRPr="0042699B" w:rsidRDefault="008B640B" w:rsidP="0042699B">
      <w:pPr>
        <w:pStyle w:val="ListParagraph"/>
        <w:numPr>
          <w:ilvl w:val="0"/>
          <w:numId w:val="30"/>
        </w:numPr>
        <w:spacing w:after="0" w:line="240" w:lineRule="auto"/>
        <w:contextualSpacing w:val="0"/>
        <w:jc w:val="left"/>
        <w:rPr>
          <w:rFonts w:asciiTheme="minorHAnsi" w:hAnsiTheme="minorHAnsi"/>
        </w:rPr>
      </w:pPr>
      <w:r>
        <w:t>Support and work alongside the Senior Internal Auditor based in York.</w:t>
      </w:r>
    </w:p>
    <w:p w:rsidR="0042699B" w:rsidRPr="0042699B" w:rsidRDefault="0042699B" w:rsidP="0042699B">
      <w:pPr>
        <w:pStyle w:val="ListParagraph"/>
        <w:spacing w:after="0" w:line="240" w:lineRule="auto"/>
        <w:ind w:left="360"/>
        <w:contextualSpacing w:val="0"/>
        <w:jc w:val="left"/>
        <w:rPr>
          <w:rFonts w:asciiTheme="minorHAnsi" w:hAnsiTheme="minorHAnsi"/>
        </w:rPr>
      </w:pPr>
    </w:p>
    <w:p w:rsidR="0042699B" w:rsidRPr="0042699B" w:rsidRDefault="0042699B" w:rsidP="0042699B">
      <w:pPr>
        <w:pStyle w:val="ListParagraph"/>
        <w:numPr>
          <w:ilvl w:val="0"/>
          <w:numId w:val="32"/>
        </w:numPr>
        <w:suppressAutoHyphens/>
        <w:overflowPunct w:val="0"/>
        <w:autoSpaceDE w:val="0"/>
        <w:autoSpaceDN w:val="0"/>
        <w:spacing w:after="0" w:line="276" w:lineRule="auto"/>
        <w:jc w:val="left"/>
        <w:textAlignment w:val="baseline"/>
        <w:rPr>
          <w:rFonts w:cs="HelveticaNeue-Light"/>
          <w:color w:val="000000"/>
        </w:rPr>
      </w:pPr>
      <w:r w:rsidRPr="0042699B">
        <w:rPr>
          <w:rFonts w:cs="HelveticaNeue-Light"/>
          <w:color w:val="000000"/>
        </w:rPr>
        <w:t>Peer review audit reports as and when required and provide feedback.</w:t>
      </w:r>
    </w:p>
    <w:p w:rsidR="0042699B" w:rsidRPr="0042699B" w:rsidRDefault="0042699B" w:rsidP="0042699B">
      <w:pPr>
        <w:pStyle w:val="ListParagraph"/>
        <w:spacing w:after="0" w:line="240" w:lineRule="auto"/>
        <w:ind w:left="360"/>
        <w:contextualSpacing w:val="0"/>
        <w:jc w:val="left"/>
        <w:rPr>
          <w:rFonts w:asciiTheme="minorHAnsi" w:hAnsiTheme="minorHAnsi"/>
        </w:rPr>
      </w:pPr>
    </w:p>
    <w:p w:rsidR="0042699B" w:rsidRPr="0042699B" w:rsidRDefault="0042699B" w:rsidP="0042699B">
      <w:pPr>
        <w:pStyle w:val="ListParagraph"/>
        <w:numPr>
          <w:ilvl w:val="0"/>
          <w:numId w:val="32"/>
        </w:numPr>
        <w:suppressAutoHyphens/>
        <w:overflowPunct w:val="0"/>
        <w:autoSpaceDE w:val="0"/>
        <w:autoSpaceDN w:val="0"/>
        <w:spacing w:after="0" w:line="276" w:lineRule="auto"/>
        <w:jc w:val="left"/>
        <w:textAlignment w:val="baseline"/>
        <w:rPr>
          <w:rFonts w:cs="HelveticaNeue-Light"/>
          <w:color w:val="000000"/>
        </w:rPr>
      </w:pPr>
      <w:r w:rsidRPr="0042699B">
        <w:rPr>
          <w:rFonts w:cs="HelveticaNeue-Light"/>
          <w:color w:val="000000"/>
        </w:rPr>
        <w:t xml:space="preserve">Travel to Cygnet locations across the UK, predominately facilities based in the South up to the Midlands to conduct facility specific audits. Provide cover for </w:t>
      </w:r>
      <w:r>
        <w:rPr>
          <w:rFonts w:cs="HelveticaNeue-Light"/>
          <w:color w:val="000000"/>
        </w:rPr>
        <w:t xml:space="preserve">UK wide </w:t>
      </w:r>
      <w:r w:rsidRPr="0042699B">
        <w:rPr>
          <w:rFonts w:cs="HelveticaNeue-Light"/>
          <w:color w:val="000000"/>
        </w:rPr>
        <w:t>audits where staffing restraints may apply (annual leave, sickness.)</w:t>
      </w:r>
    </w:p>
    <w:p w:rsidR="0042699B" w:rsidRPr="0042699B" w:rsidRDefault="0042699B" w:rsidP="0042699B">
      <w:pPr>
        <w:pStyle w:val="ListParagraph"/>
        <w:suppressAutoHyphens/>
        <w:overflowPunct w:val="0"/>
        <w:autoSpaceDE w:val="0"/>
        <w:autoSpaceDN w:val="0"/>
        <w:spacing w:after="0" w:line="276" w:lineRule="auto"/>
        <w:ind w:left="360"/>
        <w:jc w:val="left"/>
        <w:textAlignment w:val="baseline"/>
        <w:rPr>
          <w:rFonts w:cs="HelveticaNeue-Light"/>
          <w:color w:val="000000"/>
        </w:rPr>
      </w:pPr>
    </w:p>
    <w:p w:rsidR="0042699B" w:rsidRPr="0042699B" w:rsidRDefault="0042699B" w:rsidP="0042699B">
      <w:pPr>
        <w:pStyle w:val="ListParagraph"/>
        <w:numPr>
          <w:ilvl w:val="0"/>
          <w:numId w:val="32"/>
        </w:numPr>
        <w:suppressAutoHyphens/>
        <w:overflowPunct w:val="0"/>
        <w:autoSpaceDE w:val="0"/>
        <w:autoSpaceDN w:val="0"/>
        <w:spacing w:after="0" w:line="276" w:lineRule="auto"/>
        <w:jc w:val="left"/>
        <w:textAlignment w:val="baseline"/>
        <w:rPr>
          <w:rFonts w:cs="HelveticaNeue-Light"/>
          <w:color w:val="000000"/>
        </w:rPr>
      </w:pPr>
      <w:r>
        <w:rPr>
          <w:rFonts w:cs="HelveticaNeue-Light"/>
          <w:color w:val="000000"/>
        </w:rPr>
        <w:t>Assist with H</w:t>
      </w:r>
      <w:r w:rsidRPr="0042699B">
        <w:rPr>
          <w:rFonts w:cs="HelveticaNeue-Light"/>
          <w:color w:val="000000"/>
        </w:rPr>
        <w:t xml:space="preserve">ead </w:t>
      </w:r>
      <w:r>
        <w:rPr>
          <w:rFonts w:cs="HelveticaNeue-Light"/>
          <w:color w:val="000000"/>
        </w:rPr>
        <w:t>Office finance audits covering p</w:t>
      </w:r>
      <w:r w:rsidRPr="0042699B">
        <w:rPr>
          <w:rFonts w:cs="HelveticaNeue-Light"/>
          <w:color w:val="000000"/>
        </w:rPr>
        <w:t xml:space="preserve">etty </w:t>
      </w:r>
      <w:r>
        <w:rPr>
          <w:rFonts w:cs="HelveticaNeue-Light"/>
          <w:color w:val="000000"/>
        </w:rPr>
        <w:t>c</w:t>
      </w:r>
      <w:r w:rsidRPr="0042699B">
        <w:rPr>
          <w:rFonts w:cs="HelveticaNeue-Light"/>
          <w:color w:val="000000"/>
        </w:rPr>
        <w:t xml:space="preserve">ash, </w:t>
      </w:r>
      <w:r>
        <w:rPr>
          <w:rFonts w:cs="HelveticaNeue-Light"/>
          <w:color w:val="000000"/>
        </w:rPr>
        <w:t>s</w:t>
      </w:r>
      <w:r w:rsidRPr="0042699B">
        <w:rPr>
          <w:rFonts w:cs="HelveticaNeue-Light"/>
          <w:color w:val="000000"/>
        </w:rPr>
        <w:t xml:space="preserve">ervice user </w:t>
      </w:r>
      <w:r>
        <w:rPr>
          <w:rFonts w:cs="HelveticaNeue-Light"/>
          <w:color w:val="000000"/>
        </w:rPr>
        <w:t>m</w:t>
      </w:r>
      <w:r w:rsidRPr="0042699B">
        <w:rPr>
          <w:rFonts w:cs="HelveticaNeue-Light"/>
          <w:color w:val="000000"/>
        </w:rPr>
        <w:t xml:space="preserve">oney, </w:t>
      </w:r>
      <w:r>
        <w:rPr>
          <w:rFonts w:cs="HelveticaNeue-Light"/>
          <w:color w:val="000000"/>
        </w:rPr>
        <w:t>p</w:t>
      </w:r>
      <w:r w:rsidRPr="0042699B">
        <w:rPr>
          <w:rFonts w:cs="HelveticaNeue-Light"/>
          <w:color w:val="000000"/>
        </w:rPr>
        <w:t xml:space="preserve">urchase </w:t>
      </w:r>
      <w:r>
        <w:rPr>
          <w:rFonts w:cs="HelveticaNeue-Light"/>
          <w:color w:val="000000"/>
        </w:rPr>
        <w:t>ledger and e</w:t>
      </w:r>
      <w:r w:rsidRPr="0042699B">
        <w:rPr>
          <w:rFonts w:cs="HelveticaNeue-Light"/>
          <w:color w:val="000000"/>
        </w:rPr>
        <w:t>xpenses</w:t>
      </w:r>
      <w:r>
        <w:rPr>
          <w:rFonts w:cs="HelveticaNeue-Light"/>
          <w:color w:val="000000"/>
        </w:rPr>
        <w:t>.</w:t>
      </w:r>
    </w:p>
    <w:p w:rsidR="0042699B" w:rsidRPr="0042699B" w:rsidRDefault="0042699B" w:rsidP="0042699B">
      <w:pPr>
        <w:pStyle w:val="ListParagraph"/>
        <w:suppressAutoHyphens/>
        <w:overflowPunct w:val="0"/>
        <w:autoSpaceDE w:val="0"/>
        <w:autoSpaceDN w:val="0"/>
        <w:spacing w:after="0" w:line="276" w:lineRule="auto"/>
        <w:ind w:left="360"/>
        <w:jc w:val="left"/>
        <w:textAlignment w:val="baseline"/>
        <w:rPr>
          <w:rFonts w:cs="HelveticaNeue-Light"/>
          <w:color w:val="000000"/>
        </w:rPr>
      </w:pPr>
    </w:p>
    <w:p w:rsidR="0042699B" w:rsidRPr="0042699B" w:rsidRDefault="0042699B" w:rsidP="0042699B">
      <w:pPr>
        <w:pStyle w:val="ListParagraph"/>
        <w:numPr>
          <w:ilvl w:val="0"/>
          <w:numId w:val="32"/>
        </w:numPr>
        <w:suppressAutoHyphens/>
        <w:overflowPunct w:val="0"/>
        <w:autoSpaceDE w:val="0"/>
        <w:autoSpaceDN w:val="0"/>
        <w:spacing w:after="0" w:line="276" w:lineRule="auto"/>
        <w:jc w:val="left"/>
        <w:textAlignment w:val="baseline"/>
        <w:rPr>
          <w:rFonts w:cs="HelveticaNeue-Light"/>
          <w:color w:val="000000"/>
        </w:rPr>
      </w:pPr>
      <w:r>
        <w:rPr>
          <w:rFonts w:cs="HelveticaNeue-Light"/>
          <w:color w:val="000000"/>
        </w:rPr>
        <w:t xml:space="preserve">Assist with preparing quarterly reports for the Senior Management Team </w:t>
      </w:r>
      <w:r w:rsidRPr="0042699B">
        <w:rPr>
          <w:rFonts w:cs="HelveticaNeue-Light"/>
          <w:color w:val="000000"/>
        </w:rPr>
        <w:t xml:space="preserve">that reflect </w:t>
      </w:r>
      <w:r>
        <w:rPr>
          <w:rFonts w:cs="HelveticaNeue-Light"/>
          <w:color w:val="000000"/>
        </w:rPr>
        <w:t xml:space="preserve">the </w:t>
      </w:r>
      <w:r w:rsidRPr="0042699B">
        <w:rPr>
          <w:rFonts w:cs="HelveticaNeue-Light"/>
          <w:color w:val="000000"/>
        </w:rPr>
        <w:t>audit</w:t>
      </w:r>
      <w:r>
        <w:rPr>
          <w:rFonts w:cs="HelveticaNeue-Light"/>
          <w:color w:val="000000"/>
        </w:rPr>
        <w:t xml:space="preserve"> teams findings.</w:t>
      </w:r>
    </w:p>
    <w:p w:rsidR="0042699B" w:rsidRPr="0042699B" w:rsidRDefault="0042699B" w:rsidP="0042699B">
      <w:pPr>
        <w:pStyle w:val="ListParagraph"/>
        <w:spacing w:after="0"/>
        <w:rPr>
          <w:rFonts w:cs="HelveticaNeue-Light"/>
          <w:color w:val="000000"/>
        </w:rPr>
      </w:pPr>
    </w:p>
    <w:p w:rsidR="0042699B" w:rsidRPr="0042699B" w:rsidRDefault="0042699B" w:rsidP="0042699B">
      <w:pPr>
        <w:pStyle w:val="ListParagraph"/>
        <w:numPr>
          <w:ilvl w:val="0"/>
          <w:numId w:val="32"/>
        </w:numPr>
        <w:suppressAutoHyphens/>
        <w:overflowPunct w:val="0"/>
        <w:autoSpaceDE w:val="0"/>
        <w:autoSpaceDN w:val="0"/>
        <w:spacing w:after="0" w:line="276" w:lineRule="auto"/>
        <w:jc w:val="left"/>
        <w:textAlignment w:val="baseline"/>
        <w:rPr>
          <w:rFonts w:cs="HelveticaNeue-Light"/>
          <w:color w:val="000000"/>
        </w:rPr>
      </w:pPr>
      <w:r w:rsidRPr="0042699B">
        <w:rPr>
          <w:rFonts w:cs="HelveticaNeue-Light"/>
          <w:color w:val="000000"/>
        </w:rPr>
        <w:t>Analyse and evaluate the accuracy of accounting systems and procedures.</w:t>
      </w:r>
    </w:p>
    <w:p w:rsidR="0042699B" w:rsidRPr="0042699B" w:rsidRDefault="0042699B" w:rsidP="0042699B">
      <w:pPr>
        <w:pStyle w:val="ListParagraph"/>
        <w:suppressAutoHyphens/>
        <w:overflowPunct w:val="0"/>
        <w:autoSpaceDE w:val="0"/>
        <w:autoSpaceDN w:val="0"/>
        <w:spacing w:after="0" w:line="276" w:lineRule="auto"/>
        <w:ind w:left="360"/>
        <w:jc w:val="left"/>
        <w:textAlignment w:val="baseline"/>
        <w:rPr>
          <w:rFonts w:cs="HelveticaNeue-Light"/>
          <w:color w:val="000000"/>
        </w:rPr>
      </w:pPr>
    </w:p>
    <w:p w:rsidR="0042699B" w:rsidRPr="0042699B" w:rsidRDefault="0042699B" w:rsidP="0042699B">
      <w:pPr>
        <w:pStyle w:val="ListParagraph"/>
        <w:numPr>
          <w:ilvl w:val="0"/>
          <w:numId w:val="32"/>
        </w:numPr>
        <w:suppressAutoHyphens/>
        <w:overflowPunct w:val="0"/>
        <w:autoSpaceDE w:val="0"/>
        <w:autoSpaceDN w:val="0"/>
        <w:spacing w:after="0" w:line="276" w:lineRule="auto"/>
        <w:jc w:val="left"/>
        <w:textAlignment w:val="baseline"/>
        <w:rPr>
          <w:rFonts w:cs="HelveticaNeue-Light"/>
          <w:color w:val="000000"/>
        </w:rPr>
      </w:pPr>
      <w:r w:rsidRPr="0042699B">
        <w:rPr>
          <w:rFonts w:cs="HelveticaNeue-Light"/>
          <w:color w:val="000000"/>
        </w:rPr>
        <w:t>Review, develop and in liaison with the Group Internal Audit Assistant Manager, recommend changes in accounting systems and internal audit controls of the business.</w:t>
      </w:r>
      <w:r>
        <w:rPr>
          <w:rFonts w:cs="HelveticaNeue-Light"/>
          <w:color w:val="000000"/>
        </w:rPr>
        <w:t xml:space="preserve"> Partake in scoping meetings for new projects as and when required.</w:t>
      </w:r>
    </w:p>
    <w:p w:rsidR="0042699B" w:rsidRPr="0042699B" w:rsidRDefault="0042699B" w:rsidP="0042699B">
      <w:pPr>
        <w:suppressAutoHyphens/>
        <w:overflowPunct w:val="0"/>
        <w:autoSpaceDE w:val="0"/>
        <w:autoSpaceDN w:val="0"/>
        <w:spacing w:after="0" w:line="276" w:lineRule="auto"/>
        <w:jc w:val="left"/>
        <w:textAlignment w:val="baseline"/>
        <w:rPr>
          <w:rFonts w:cs="HelveticaNeue-Light"/>
          <w:color w:val="000000"/>
        </w:rPr>
      </w:pPr>
    </w:p>
    <w:p w:rsidR="00E21263" w:rsidRPr="0042699B" w:rsidRDefault="0042699B" w:rsidP="0042699B">
      <w:pPr>
        <w:pStyle w:val="ListParagraph"/>
        <w:numPr>
          <w:ilvl w:val="0"/>
          <w:numId w:val="30"/>
        </w:numPr>
        <w:spacing w:after="0" w:line="240" w:lineRule="auto"/>
        <w:contextualSpacing w:val="0"/>
        <w:jc w:val="left"/>
      </w:pPr>
      <w:r w:rsidRPr="0042699B">
        <w:t>Assist the Internal Audit Assistant Manager with any a</w:t>
      </w:r>
      <w:r w:rsidR="00980EA0" w:rsidRPr="0042699B">
        <w:t>d hoc</w:t>
      </w:r>
      <w:r w:rsidRPr="0042699B">
        <w:t xml:space="preserve"> investigations that may arise. </w:t>
      </w:r>
    </w:p>
    <w:p w:rsidR="0042699B" w:rsidRPr="0042699B" w:rsidRDefault="0042699B" w:rsidP="0042699B">
      <w:pPr>
        <w:pStyle w:val="Heading1"/>
        <w:spacing w:before="0"/>
        <w:rPr>
          <w:rFonts w:eastAsiaTheme="minorHAnsi"/>
          <w:color w:val="auto"/>
          <w:sz w:val="22"/>
          <w:szCs w:val="22"/>
        </w:rPr>
      </w:pPr>
      <w:r>
        <w:lastRenderedPageBreak/>
        <w:t>Experience</w:t>
      </w:r>
    </w:p>
    <w:p w:rsidR="00A07F52" w:rsidRPr="00A07F52" w:rsidRDefault="00980EA0" w:rsidP="00A07F52">
      <w:pPr>
        <w:pStyle w:val="Heading1"/>
        <w:numPr>
          <w:ilvl w:val="0"/>
          <w:numId w:val="28"/>
        </w:numPr>
        <w:spacing w:before="0"/>
        <w:ind w:left="357" w:hanging="357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>2/</w:t>
      </w:r>
      <w:r w:rsidR="00576937">
        <w:rPr>
          <w:rFonts w:eastAsiaTheme="minorHAnsi"/>
          <w:color w:val="auto"/>
          <w:sz w:val="22"/>
          <w:szCs w:val="22"/>
        </w:rPr>
        <w:t xml:space="preserve">3 years of </w:t>
      </w:r>
      <w:r w:rsidR="0042699B">
        <w:rPr>
          <w:rFonts w:eastAsiaTheme="minorHAnsi"/>
          <w:color w:val="auto"/>
          <w:sz w:val="22"/>
          <w:szCs w:val="22"/>
        </w:rPr>
        <w:t>audit</w:t>
      </w:r>
      <w:r>
        <w:rPr>
          <w:rFonts w:eastAsiaTheme="minorHAnsi"/>
          <w:color w:val="auto"/>
          <w:sz w:val="22"/>
          <w:szCs w:val="22"/>
        </w:rPr>
        <w:t xml:space="preserve"> </w:t>
      </w:r>
      <w:r w:rsidR="0042699B">
        <w:rPr>
          <w:rFonts w:eastAsiaTheme="minorHAnsi"/>
          <w:color w:val="auto"/>
          <w:sz w:val="22"/>
          <w:szCs w:val="22"/>
        </w:rPr>
        <w:t xml:space="preserve">and line management </w:t>
      </w:r>
      <w:r>
        <w:rPr>
          <w:rFonts w:eastAsiaTheme="minorHAnsi"/>
          <w:color w:val="auto"/>
          <w:sz w:val="22"/>
          <w:szCs w:val="22"/>
        </w:rPr>
        <w:t xml:space="preserve">experience </w:t>
      </w:r>
      <w:r w:rsidR="00A07F52">
        <w:rPr>
          <w:rFonts w:eastAsiaTheme="minorHAnsi"/>
          <w:color w:val="auto"/>
          <w:sz w:val="22"/>
          <w:szCs w:val="22"/>
        </w:rPr>
        <w:t>is essential.</w:t>
      </w:r>
    </w:p>
    <w:p w:rsidR="00A01525" w:rsidRPr="00A01525" w:rsidRDefault="00A01525" w:rsidP="00A01525">
      <w:pPr>
        <w:pStyle w:val="Heading1"/>
        <w:numPr>
          <w:ilvl w:val="0"/>
          <w:numId w:val="28"/>
        </w:numPr>
        <w:spacing w:before="0"/>
        <w:ind w:left="357" w:hanging="357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>Working towards a recognised accoun</w:t>
      </w:r>
      <w:r w:rsidR="0042699B">
        <w:rPr>
          <w:rFonts w:eastAsiaTheme="minorHAnsi"/>
          <w:color w:val="auto"/>
          <w:sz w:val="22"/>
          <w:szCs w:val="22"/>
        </w:rPr>
        <w:t>ting qualification.</w:t>
      </w:r>
    </w:p>
    <w:p w:rsidR="00851EBF" w:rsidRPr="00564BB7" w:rsidRDefault="00851EBF" w:rsidP="00851EBF">
      <w:pPr>
        <w:pStyle w:val="Heading1"/>
        <w:numPr>
          <w:ilvl w:val="0"/>
          <w:numId w:val="28"/>
        </w:numPr>
        <w:spacing w:before="0"/>
        <w:ind w:left="357" w:hanging="357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>Competent E</w:t>
      </w:r>
      <w:r w:rsidRPr="00564BB7">
        <w:rPr>
          <w:rFonts w:eastAsiaTheme="minorHAnsi"/>
          <w:color w:val="auto"/>
          <w:sz w:val="22"/>
          <w:szCs w:val="22"/>
        </w:rPr>
        <w:t>xcel skills are essential for the role</w:t>
      </w:r>
      <w:r>
        <w:rPr>
          <w:rFonts w:eastAsiaTheme="minorHAnsi"/>
          <w:color w:val="auto"/>
          <w:sz w:val="22"/>
          <w:szCs w:val="22"/>
        </w:rPr>
        <w:t>.</w:t>
      </w:r>
    </w:p>
    <w:p w:rsidR="00851EBF" w:rsidRPr="00564BB7" w:rsidRDefault="00851EBF" w:rsidP="00851EBF">
      <w:pPr>
        <w:pStyle w:val="Heading1"/>
        <w:numPr>
          <w:ilvl w:val="0"/>
          <w:numId w:val="28"/>
        </w:numPr>
        <w:spacing w:before="0"/>
        <w:ind w:left="357" w:hanging="357"/>
        <w:rPr>
          <w:rFonts w:eastAsiaTheme="minorHAnsi"/>
          <w:color w:val="auto"/>
          <w:sz w:val="22"/>
          <w:szCs w:val="22"/>
        </w:rPr>
      </w:pPr>
      <w:r w:rsidRPr="00564BB7">
        <w:rPr>
          <w:rFonts w:eastAsiaTheme="minorHAnsi"/>
          <w:color w:val="auto"/>
          <w:sz w:val="22"/>
          <w:szCs w:val="22"/>
        </w:rPr>
        <w:t>Ability to work to strict deadlin</w:t>
      </w:r>
      <w:r>
        <w:rPr>
          <w:rFonts w:eastAsiaTheme="minorHAnsi"/>
          <w:color w:val="auto"/>
          <w:sz w:val="22"/>
          <w:szCs w:val="22"/>
        </w:rPr>
        <w:t>es.</w:t>
      </w:r>
    </w:p>
    <w:p w:rsidR="00851EBF" w:rsidRPr="00564BB7" w:rsidRDefault="00851EBF" w:rsidP="00851EBF">
      <w:pPr>
        <w:pStyle w:val="Heading1"/>
        <w:numPr>
          <w:ilvl w:val="0"/>
          <w:numId w:val="28"/>
        </w:numPr>
        <w:spacing w:before="0"/>
        <w:ind w:left="357" w:hanging="357"/>
        <w:rPr>
          <w:rFonts w:eastAsiaTheme="minorHAnsi"/>
          <w:color w:val="auto"/>
          <w:sz w:val="22"/>
          <w:szCs w:val="22"/>
        </w:rPr>
      </w:pPr>
      <w:r w:rsidRPr="00564BB7">
        <w:rPr>
          <w:rFonts w:eastAsiaTheme="minorHAnsi"/>
          <w:color w:val="auto"/>
          <w:sz w:val="22"/>
          <w:szCs w:val="22"/>
        </w:rPr>
        <w:t xml:space="preserve">Ability to interact with </w:t>
      </w:r>
      <w:r>
        <w:rPr>
          <w:rFonts w:eastAsiaTheme="minorHAnsi"/>
          <w:color w:val="auto"/>
          <w:sz w:val="22"/>
          <w:szCs w:val="22"/>
        </w:rPr>
        <w:t>other finance teams.</w:t>
      </w:r>
    </w:p>
    <w:p w:rsidR="00851EBF" w:rsidRPr="00564BB7" w:rsidRDefault="00851EBF" w:rsidP="00851EBF">
      <w:pPr>
        <w:pStyle w:val="Heading1"/>
        <w:numPr>
          <w:ilvl w:val="0"/>
          <w:numId w:val="28"/>
        </w:numPr>
        <w:spacing w:before="0"/>
        <w:ind w:left="357" w:hanging="357"/>
        <w:rPr>
          <w:rFonts w:eastAsiaTheme="minorHAnsi"/>
          <w:color w:val="auto"/>
          <w:sz w:val="22"/>
          <w:szCs w:val="22"/>
        </w:rPr>
      </w:pPr>
      <w:r w:rsidRPr="00564BB7">
        <w:rPr>
          <w:rFonts w:eastAsiaTheme="minorHAnsi"/>
          <w:color w:val="auto"/>
          <w:sz w:val="22"/>
          <w:szCs w:val="22"/>
        </w:rPr>
        <w:t>Professionally mannered and well presented</w:t>
      </w:r>
      <w:r>
        <w:rPr>
          <w:rFonts w:eastAsiaTheme="minorHAnsi"/>
          <w:color w:val="auto"/>
          <w:sz w:val="22"/>
          <w:szCs w:val="22"/>
        </w:rPr>
        <w:t>.</w:t>
      </w:r>
    </w:p>
    <w:p w:rsidR="00851EBF" w:rsidRPr="00564BB7" w:rsidRDefault="00851EBF" w:rsidP="00851EBF">
      <w:pPr>
        <w:pStyle w:val="Heading1"/>
        <w:numPr>
          <w:ilvl w:val="0"/>
          <w:numId w:val="28"/>
        </w:numPr>
        <w:spacing w:before="0"/>
        <w:ind w:left="357" w:hanging="357"/>
        <w:rPr>
          <w:rFonts w:eastAsiaTheme="minorHAnsi"/>
          <w:color w:val="auto"/>
          <w:sz w:val="22"/>
          <w:szCs w:val="22"/>
        </w:rPr>
      </w:pPr>
      <w:r w:rsidRPr="00564BB7">
        <w:rPr>
          <w:rFonts w:eastAsiaTheme="minorHAnsi"/>
          <w:color w:val="auto"/>
          <w:sz w:val="22"/>
          <w:szCs w:val="22"/>
        </w:rPr>
        <w:t>Ability to deal with complex queries and resolve in an efficient manner</w:t>
      </w:r>
      <w:r>
        <w:rPr>
          <w:rFonts w:eastAsiaTheme="minorHAnsi"/>
          <w:color w:val="auto"/>
          <w:sz w:val="22"/>
          <w:szCs w:val="22"/>
        </w:rPr>
        <w:t>.</w:t>
      </w:r>
    </w:p>
    <w:p w:rsidR="00851EBF" w:rsidRDefault="00851EBF" w:rsidP="00851EBF">
      <w:pPr>
        <w:pStyle w:val="Heading1"/>
        <w:numPr>
          <w:ilvl w:val="0"/>
          <w:numId w:val="28"/>
        </w:numPr>
        <w:spacing w:before="0"/>
        <w:ind w:left="357" w:hanging="357"/>
        <w:rPr>
          <w:rFonts w:eastAsiaTheme="minorHAnsi"/>
          <w:color w:val="auto"/>
          <w:sz w:val="22"/>
          <w:szCs w:val="22"/>
        </w:rPr>
      </w:pPr>
      <w:r w:rsidRPr="00564BB7">
        <w:rPr>
          <w:rFonts w:eastAsiaTheme="minorHAnsi"/>
          <w:color w:val="auto"/>
          <w:sz w:val="22"/>
          <w:szCs w:val="22"/>
        </w:rPr>
        <w:t>Ability to work as part of a team as well as being ab</w:t>
      </w:r>
      <w:r>
        <w:rPr>
          <w:rFonts w:eastAsiaTheme="minorHAnsi"/>
          <w:color w:val="auto"/>
          <w:sz w:val="22"/>
          <w:szCs w:val="22"/>
        </w:rPr>
        <w:t>le to manage own workload daily.</w:t>
      </w:r>
    </w:p>
    <w:p w:rsidR="00115FD8" w:rsidRDefault="00115FD8" w:rsidP="00115FD8"/>
    <w:p w:rsidR="00115FD8" w:rsidRPr="00115FD8" w:rsidRDefault="00115FD8" w:rsidP="00115FD8">
      <w:r>
        <w:t xml:space="preserve">As the role requires travel, a car and UK driving licence is essential. </w:t>
      </w:r>
    </w:p>
    <w:p w:rsidR="006A7EB0" w:rsidRPr="00564BB7" w:rsidRDefault="006A7EB0" w:rsidP="00E91A96">
      <w:pPr>
        <w:pStyle w:val="Heading1"/>
        <w:tabs>
          <w:tab w:val="left" w:pos="1910"/>
        </w:tabs>
      </w:pPr>
      <w:bookmarkStart w:id="0" w:name="_GoBack"/>
      <w:bookmarkEnd w:id="0"/>
      <w:r w:rsidRPr="00564BB7">
        <w:t>Skills</w:t>
      </w:r>
      <w:r w:rsidR="00E91A96">
        <w:tab/>
      </w:r>
    </w:p>
    <w:p w:rsidR="0087414F" w:rsidRDefault="0087414F" w:rsidP="0087414F">
      <w:pPr>
        <w:jc w:val="left"/>
      </w:pPr>
      <w:r>
        <w:t>Attention to detail</w:t>
      </w:r>
      <w:r w:rsidRPr="00E67DB2">
        <w:t xml:space="preserve"> · </w:t>
      </w:r>
      <w:r>
        <w:t xml:space="preserve">Accuracy </w:t>
      </w:r>
      <w:r w:rsidRPr="00E67DB2">
        <w:t>·</w:t>
      </w:r>
      <w:r>
        <w:t xml:space="preserve"> Microsoft Office applications </w:t>
      </w:r>
      <w:r w:rsidR="00564BB7" w:rsidRPr="00E67DB2">
        <w:t>·</w:t>
      </w:r>
      <w:r w:rsidR="00564BB7">
        <w:t xml:space="preserve"> </w:t>
      </w:r>
      <w:r w:rsidR="00A01525">
        <w:t>Data analytics</w:t>
      </w:r>
    </w:p>
    <w:p w:rsidR="00367992" w:rsidRPr="00564BB7" w:rsidRDefault="00367992" w:rsidP="00564BB7">
      <w:pPr>
        <w:pStyle w:val="Heading1"/>
        <w:ind w:left="0" w:firstLine="0"/>
      </w:pPr>
      <w:r w:rsidRPr="00564BB7">
        <w:t>Qualities</w:t>
      </w:r>
    </w:p>
    <w:p w:rsidR="00367992" w:rsidRDefault="00BA536C" w:rsidP="0055094A">
      <w:r>
        <w:t>Effective Time Management</w:t>
      </w:r>
      <w:r w:rsidR="00564BB7">
        <w:t xml:space="preserve"> · </w:t>
      </w:r>
      <w:r w:rsidR="00A426CA">
        <w:t>Team P</w:t>
      </w:r>
      <w:r>
        <w:t xml:space="preserve">layer </w:t>
      </w:r>
      <w:r w:rsidR="00564BB7">
        <w:t>· Good</w:t>
      </w:r>
      <w:r>
        <w:t xml:space="preserve"> </w:t>
      </w:r>
      <w:r w:rsidR="00A426CA">
        <w:t>Written/Verbal C</w:t>
      </w:r>
      <w:r w:rsidR="00737457">
        <w:t>ommunication</w:t>
      </w:r>
      <w:r w:rsidR="009A1A9D">
        <w:t xml:space="preserve"> </w:t>
      </w:r>
      <w:r w:rsidR="009A1A9D" w:rsidRPr="00E67DB2">
        <w:t>·</w:t>
      </w:r>
      <w:r w:rsidR="009A1A9D">
        <w:t xml:space="preserve"> Adaptable</w:t>
      </w:r>
    </w:p>
    <w:p w:rsidR="00AB38BF" w:rsidRDefault="00AB38BF" w:rsidP="0055094A"/>
    <w:p w:rsidR="00AB38BF" w:rsidRPr="008B6041" w:rsidRDefault="00AB38BF" w:rsidP="00AB38BF">
      <w:r w:rsidRPr="008B6041">
        <w:t xml:space="preserve">We offer an excellent package, which includes contributory pension scheme, free life assurance, </w:t>
      </w:r>
      <w:r>
        <w:t xml:space="preserve">25 days annual leave plus an </w:t>
      </w:r>
      <w:r w:rsidRPr="008B6041">
        <w:t>additional paid birthday and anniversary</w:t>
      </w:r>
      <w:r w:rsidR="005B717B">
        <w:t xml:space="preserve"> leave, study package after successful completion of probation.</w:t>
      </w:r>
      <w:r w:rsidR="00B87F7A">
        <w:t xml:space="preserve"> Current working pattern is two days working in the office with 3 days working from home.</w:t>
      </w:r>
    </w:p>
    <w:p w:rsidR="00AB38BF" w:rsidRDefault="00AB38BF" w:rsidP="0055094A"/>
    <w:p w:rsidR="00F923A1" w:rsidRDefault="00F923A1" w:rsidP="0055094A"/>
    <w:p w:rsidR="00F923A1" w:rsidRDefault="00F923A1" w:rsidP="0055094A"/>
    <w:p w:rsidR="00F923A1" w:rsidRDefault="00F923A1" w:rsidP="0055094A"/>
    <w:p w:rsidR="00F923A1" w:rsidRDefault="00F923A1" w:rsidP="0055094A"/>
    <w:p w:rsidR="00F923A1" w:rsidRPr="00367992" w:rsidRDefault="00F923A1" w:rsidP="0055094A"/>
    <w:sectPr w:rsidR="00F923A1" w:rsidRPr="00367992" w:rsidSect="00737457">
      <w:headerReference w:type="default" r:id="rId7"/>
      <w:pgSz w:w="11906" w:h="16838"/>
      <w:pgMar w:top="1440" w:right="964" w:bottom="14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C4" w:rsidRDefault="00985EC4" w:rsidP="009443AC">
      <w:pPr>
        <w:spacing w:after="0" w:line="240" w:lineRule="auto"/>
      </w:pPr>
      <w:r>
        <w:separator/>
      </w:r>
    </w:p>
  </w:endnote>
  <w:endnote w:type="continuationSeparator" w:id="0">
    <w:p w:rsidR="00985EC4" w:rsidRDefault="00985EC4" w:rsidP="0094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C4" w:rsidRDefault="00985EC4" w:rsidP="009443AC">
      <w:pPr>
        <w:spacing w:after="0" w:line="240" w:lineRule="auto"/>
      </w:pPr>
      <w:r>
        <w:separator/>
      </w:r>
    </w:p>
  </w:footnote>
  <w:footnote w:type="continuationSeparator" w:id="0">
    <w:p w:rsidR="00985EC4" w:rsidRDefault="00985EC4" w:rsidP="0094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72C" w:rsidRDefault="00115FD8" w:rsidP="009443AC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4.6pt;height:53.1pt">
          <v:imagedata r:id="rId1" o:title="Cygnet-Logo-MEDIUM-RGB-COLOU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C50"/>
    <w:multiLevelType w:val="multilevel"/>
    <w:tmpl w:val="3A6E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68683B"/>
    <w:multiLevelType w:val="hybridMultilevel"/>
    <w:tmpl w:val="B094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81C9D"/>
    <w:multiLevelType w:val="hybridMultilevel"/>
    <w:tmpl w:val="C18A4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015BB"/>
    <w:multiLevelType w:val="hybridMultilevel"/>
    <w:tmpl w:val="BBE8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25BEF"/>
    <w:multiLevelType w:val="hybridMultilevel"/>
    <w:tmpl w:val="6E309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949D7"/>
    <w:multiLevelType w:val="hybridMultilevel"/>
    <w:tmpl w:val="EC4EFE10"/>
    <w:lvl w:ilvl="0" w:tplc="5F3CF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44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C6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0F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04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EC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27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CF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CA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C16D21"/>
    <w:multiLevelType w:val="hybridMultilevel"/>
    <w:tmpl w:val="D7B25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A6801"/>
    <w:multiLevelType w:val="multilevel"/>
    <w:tmpl w:val="8BCA46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2887150"/>
    <w:multiLevelType w:val="hybridMultilevel"/>
    <w:tmpl w:val="F22C2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6C3000"/>
    <w:multiLevelType w:val="hybridMultilevel"/>
    <w:tmpl w:val="D35E4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37578"/>
    <w:multiLevelType w:val="hybridMultilevel"/>
    <w:tmpl w:val="AF363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A36F1"/>
    <w:multiLevelType w:val="hybridMultilevel"/>
    <w:tmpl w:val="5A780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BD51F5"/>
    <w:multiLevelType w:val="hybridMultilevel"/>
    <w:tmpl w:val="E5A6A42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67B3F92"/>
    <w:multiLevelType w:val="hybridMultilevel"/>
    <w:tmpl w:val="0398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B20AF"/>
    <w:multiLevelType w:val="hybridMultilevel"/>
    <w:tmpl w:val="8AD0D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13"/>
  </w:num>
  <w:num w:numId="22">
    <w:abstractNumId w:val="12"/>
  </w:num>
  <w:num w:numId="23">
    <w:abstractNumId w:val="6"/>
  </w:num>
  <w:num w:numId="24">
    <w:abstractNumId w:val="3"/>
  </w:num>
  <w:num w:numId="25">
    <w:abstractNumId w:val="10"/>
  </w:num>
  <w:num w:numId="26">
    <w:abstractNumId w:val="4"/>
  </w:num>
  <w:num w:numId="27">
    <w:abstractNumId w:val="1"/>
  </w:num>
  <w:num w:numId="28">
    <w:abstractNumId w:val="11"/>
  </w:num>
  <w:num w:numId="29">
    <w:abstractNumId w:val="5"/>
  </w:num>
  <w:num w:numId="30">
    <w:abstractNumId w:val="2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4B"/>
    <w:rsid w:val="00032195"/>
    <w:rsid w:val="00046335"/>
    <w:rsid w:val="000469F7"/>
    <w:rsid w:val="00062E7D"/>
    <w:rsid w:val="00086546"/>
    <w:rsid w:val="000A0FDD"/>
    <w:rsid w:val="0010346F"/>
    <w:rsid w:val="00110214"/>
    <w:rsid w:val="00112E33"/>
    <w:rsid w:val="00115FD8"/>
    <w:rsid w:val="001175E8"/>
    <w:rsid w:val="00117AAD"/>
    <w:rsid w:val="0012164A"/>
    <w:rsid w:val="00132B50"/>
    <w:rsid w:val="00136CC3"/>
    <w:rsid w:val="001541CF"/>
    <w:rsid w:val="00177FDC"/>
    <w:rsid w:val="001C6C59"/>
    <w:rsid w:val="001F1B90"/>
    <w:rsid w:val="001F670F"/>
    <w:rsid w:val="0020004E"/>
    <w:rsid w:val="0021237E"/>
    <w:rsid w:val="002368C5"/>
    <w:rsid w:val="002D76FF"/>
    <w:rsid w:val="00301D0E"/>
    <w:rsid w:val="00307AC9"/>
    <w:rsid w:val="00317548"/>
    <w:rsid w:val="003209C6"/>
    <w:rsid w:val="003246B9"/>
    <w:rsid w:val="00335B48"/>
    <w:rsid w:val="00367992"/>
    <w:rsid w:val="00387174"/>
    <w:rsid w:val="00393806"/>
    <w:rsid w:val="003B0F1E"/>
    <w:rsid w:val="003B20CE"/>
    <w:rsid w:val="003B65A7"/>
    <w:rsid w:val="003C09E7"/>
    <w:rsid w:val="003D3DC3"/>
    <w:rsid w:val="003D7936"/>
    <w:rsid w:val="00414B32"/>
    <w:rsid w:val="00422D77"/>
    <w:rsid w:val="00425656"/>
    <w:rsid w:val="0042699B"/>
    <w:rsid w:val="00470284"/>
    <w:rsid w:val="00472246"/>
    <w:rsid w:val="004837E8"/>
    <w:rsid w:val="00484BCC"/>
    <w:rsid w:val="004A7235"/>
    <w:rsid w:val="004F46A1"/>
    <w:rsid w:val="005136DA"/>
    <w:rsid w:val="00520611"/>
    <w:rsid w:val="0052274F"/>
    <w:rsid w:val="0055094A"/>
    <w:rsid w:val="00564BB7"/>
    <w:rsid w:val="00571848"/>
    <w:rsid w:val="00574B4B"/>
    <w:rsid w:val="00576937"/>
    <w:rsid w:val="00576A5F"/>
    <w:rsid w:val="0059072D"/>
    <w:rsid w:val="005B717B"/>
    <w:rsid w:val="005C44A4"/>
    <w:rsid w:val="00626D70"/>
    <w:rsid w:val="00643AF4"/>
    <w:rsid w:val="00671CB8"/>
    <w:rsid w:val="006920EA"/>
    <w:rsid w:val="006A1665"/>
    <w:rsid w:val="006A7EB0"/>
    <w:rsid w:val="006D42D8"/>
    <w:rsid w:val="006E0668"/>
    <w:rsid w:val="006F4C7E"/>
    <w:rsid w:val="006F4E56"/>
    <w:rsid w:val="00737457"/>
    <w:rsid w:val="00743C4D"/>
    <w:rsid w:val="00752A8F"/>
    <w:rsid w:val="0076382A"/>
    <w:rsid w:val="007674F8"/>
    <w:rsid w:val="007930E0"/>
    <w:rsid w:val="007979B9"/>
    <w:rsid w:val="007C6FBB"/>
    <w:rsid w:val="007D625F"/>
    <w:rsid w:val="007F10B6"/>
    <w:rsid w:val="00802AD5"/>
    <w:rsid w:val="00807941"/>
    <w:rsid w:val="00811DB9"/>
    <w:rsid w:val="00842A06"/>
    <w:rsid w:val="00851EBF"/>
    <w:rsid w:val="0085472C"/>
    <w:rsid w:val="0087414F"/>
    <w:rsid w:val="008B0E5B"/>
    <w:rsid w:val="008B640B"/>
    <w:rsid w:val="008D5101"/>
    <w:rsid w:val="008F5A05"/>
    <w:rsid w:val="00926117"/>
    <w:rsid w:val="009443AC"/>
    <w:rsid w:val="00955692"/>
    <w:rsid w:val="00980EA0"/>
    <w:rsid w:val="00985EC4"/>
    <w:rsid w:val="00997253"/>
    <w:rsid w:val="009A1A9D"/>
    <w:rsid w:val="009B4670"/>
    <w:rsid w:val="009C4988"/>
    <w:rsid w:val="009C794E"/>
    <w:rsid w:val="009D7AB0"/>
    <w:rsid w:val="009E5BC8"/>
    <w:rsid w:val="009F3A4D"/>
    <w:rsid w:val="009F7C4D"/>
    <w:rsid w:val="00A01525"/>
    <w:rsid w:val="00A059F6"/>
    <w:rsid w:val="00A07F52"/>
    <w:rsid w:val="00A110E5"/>
    <w:rsid w:val="00A32A4B"/>
    <w:rsid w:val="00A426CA"/>
    <w:rsid w:val="00A637D7"/>
    <w:rsid w:val="00A8033F"/>
    <w:rsid w:val="00A83792"/>
    <w:rsid w:val="00A86BE0"/>
    <w:rsid w:val="00A87EFF"/>
    <w:rsid w:val="00AB38BF"/>
    <w:rsid w:val="00AD545E"/>
    <w:rsid w:val="00B027A0"/>
    <w:rsid w:val="00B87E4E"/>
    <w:rsid w:val="00B87F7A"/>
    <w:rsid w:val="00BA3462"/>
    <w:rsid w:val="00BA536C"/>
    <w:rsid w:val="00BC32CF"/>
    <w:rsid w:val="00BE7DF7"/>
    <w:rsid w:val="00C05F21"/>
    <w:rsid w:val="00C10913"/>
    <w:rsid w:val="00C13E32"/>
    <w:rsid w:val="00C45F89"/>
    <w:rsid w:val="00C66779"/>
    <w:rsid w:val="00C8280A"/>
    <w:rsid w:val="00CD77AA"/>
    <w:rsid w:val="00CE1D20"/>
    <w:rsid w:val="00CF2235"/>
    <w:rsid w:val="00D0777F"/>
    <w:rsid w:val="00D35458"/>
    <w:rsid w:val="00D5040A"/>
    <w:rsid w:val="00D72D26"/>
    <w:rsid w:val="00D817FA"/>
    <w:rsid w:val="00D833BE"/>
    <w:rsid w:val="00DE0426"/>
    <w:rsid w:val="00E07652"/>
    <w:rsid w:val="00E21263"/>
    <w:rsid w:val="00E26DE8"/>
    <w:rsid w:val="00E45C8A"/>
    <w:rsid w:val="00E67DB2"/>
    <w:rsid w:val="00E85E90"/>
    <w:rsid w:val="00E8700D"/>
    <w:rsid w:val="00E87250"/>
    <w:rsid w:val="00E91A96"/>
    <w:rsid w:val="00ED325A"/>
    <w:rsid w:val="00EE6DA8"/>
    <w:rsid w:val="00EF1F4D"/>
    <w:rsid w:val="00F215CE"/>
    <w:rsid w:val="00F2608E"/>
    <w:rsid w:val="00F3424C"/>
    <w:rsid w:val="00F54A9E"/>
    <w:rsid w:val="00F66710"/>
    <w:rsid w:val="00F8473E"/>
    <w:rsid w:val="00F923A1"/>
    <w:rsid w:val="00F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46D30FA9"/>
  <w15:chartTrackingRefBased/>
  <w15:docId w15:val="{B4C72070-3E06-41D0-80D9-9CE38E5F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05"/>
    <w:pPr>
      <w:jc w:val="both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64BB7"/>
    <w:pPr>
      <w:keepNext/>
      <w:keepLines/>
      <w:spacing w:before="240" w:after="0"/>
      <w:ind w:left="432" w:hanging="432"/>
      <w:outlineLvl w:val="0"/>
    </w:pPr>
    <w:rPr>
      <w:rFonts w:eastAsiaTheme="majorEastAsia" w:cstheme="majorBidi"/>
      <w:color w:val="005994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F5A05"/>
    <w:pPr>
      <w:keepNext/>
      <w:keepLines/>
      <w:numPr>
        <w:ilvl w:val="1"/>
        <w:numId w:val="20"/>
      </w:numPr>
      <w:spacing w:before="40" w:after="0"/>
      <w:jc w:val="left"/>
      <w:outlineLvl w:val="1"/>
    </w:pPr>
    <w:rPr>
      <w:rFonts w:eastAsiaTheme="majorEastAsia" w:cstheme="majorBidi"/>
      <w:color w:val="0059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A05"/>
    <w:pPr>
      <w:keepNext/>
      <w:keepLines/>
      <w:numPr>
        <w:ilvl w:val="2"/>
        <w:numId w:val="20"/>
      </w:numPr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A0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A0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A0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A0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A0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A0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BB7"/>
    <w:rPr>
      <w:rFonts w:ascii="Century Gothic" w:eastAsiaTheme="majorEastAsia" w:hAnsi="Century Gothic" w:cstheme="majorBidi"/>
      <w:color w:val="00599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5A05"/>
    <w:rPr>
      <w:rFonts w:ascii="Century Gothic" w:eastAsiaTheme="majorEastAsia" w:hAnsi="Century Gothic" w:cstheme="majorBidi"/>
      <w:color w:val="00599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F5A05"/>
    <w:pPr>
      <w:spacing w:after="0" w:line="240" w:lineRule="auto"/>
      <w:contextualSpacing/>
    </w:pPr>
    <w:rPr>
      <w:rFonts w:eastAsiaTheme="majorEastAsia" w:cstheme="majorBidi"/>
      <w:b/>
      <w:color w:val="B4C90B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A05"/>
    <w:rPr>
      <w:rFonts w:ascii="Century Gothic" w:eastAsiaTheme="majorEastAsia" w:hAnsi="Century Gothic" w:cstheme="majorBidi"/>
      <w:b/>
      <w:color w:val="B4C90B"/>
      <w:spacing w:val="-10"/>
      <w:kern w:val="28"/>
      <w:sz w:val="3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0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5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A05"/>
    <w:rPr>
      <w:rFonts w:ascii="Century Gothic" w:hAnsi="Century Gothic"/>
    </w:rPr>
  </w:style>
  <w:style w:type="paragraph" w:styleId="Header">
    <w:name w:val="header"/>
    <w:basedOn w:val="Normal"/>
    <w:link w:val="HeaderChar"/>
    <w:uiPriority w:val="99"/>
    <w:unhideWhenUsed/>
    <w:rsid w:val="008F5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A05"/>
    <w:rPr>
      <w:rFonts w:ascii="Century Gothic" w:hAnsi="Century Gothic"/>
    </w:rPr>
  </w:style>
  <w:style w:type="character" w:customStyle="1" w:styleId="Heading3Char">
    <w:name w:val="Heading 3 Char"/>
    <w:basedOn w:val="DefaultParagraphFont"/>
    <w:link w:val="Heading3"/>
    <w:uiPriority w:val="9"/>
    <w:rsid w:val="008F5A05"/>
    <w:rPr>
      <w:rFonts w:ascii="Century Gothic" w:eastAsiaTheme="majorEastAsia" w:hAnsi="Century Gothic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5A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A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A0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A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A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A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F5A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5A0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F5A0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5A05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A05"/>
    <w:pPr>
      <w:numPr>
        <w:ilvl w:val="1"/>
      </w:numPr>
      <w:jc w:val="left"/>
    </w:pPr>
    <w:rPr>
      <w:rFonts w:asciiTheme="minorHAnsi" w:eastAsiaTheme="minorEastAsia" w:hAnsiTheme="minorHAnsi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F5A05"/>
    <w:rPr>
      <w:rFonts w:eastAsiaTheme="minorEastAsia" w:cs="Times New Roman"/>
      <w:color w:val="5A5A5A" w:themeColor="text1" w:themeTint="A5"/>
      <w:spacing w:val="15"/>
      <w:lang w:val="en-US"/>
    </w:rPr>
  </w:style>
  <w:style w:type="table" w:styleId="TableGrid">
    <w:name w:val="Table Grid"/>
    <w:basedOn w:val="TableNormal"/>
    <w:uiPriority w:val="39"/>
    <w:rsid w:val="008F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F5A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5A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F5A05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8F5A05"/>
    <w:pPr>
      <w:ind w:left="0" w:firstLine="0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9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Healthcare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Bailey</dc:creator>
  <cp:keywords/>
  <dc:description/>
  <cp:lastModifiedBy>Katy Scott</cp:lastModifiedBy>
  <cp:revision>7</cp:revision>
  <dcterms:created xsi:type="dcterms:W3CDTF">2024-09-17T08:41:00Z</dcterms:created>
  <dcterms:modified xsi:type="dcterms:W3CDTF">2024-09-17T09:04:00Z</dcterms:modified>
</cp:coreProperties>
</file>